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005" w:rsidRPr="00174C55" w:rsidRDefault="002E3005" w:rsidP="00DD4F13">
      <w:pPr>
        <w:pStyle w:val="40"/>
        <w:shd w:val="clear" w:color="auto" w:fill="auto"/>
        <w:spacing w:line="240" w:lineRule="auto"/>
        <w:ind w:left="5664" w:right="-283"/>
        <w:jc w:val="right"/>
        <w:rPr>
          <w:rFonts w:ascii="Times New Roman Tj" w:hAnsi="Times New Roman Tj" w:cs="Times New Roman"/>
          <w:sz w:val="28"/>
          <w:szCs w:val="28"/>
        </w:rPr>
      </w:pPr>
      <w:r w:rsidRPr="00174C55">
        <w:rPr>
          <w:rFonts w:ascii="Times New Roman Tj" w:hAnsi="Times New Roman Tj" w:cs="Times New Roman"/>
          <w:sz w:val="28"/>
          <w:szCs w:val="28"/>
        </w:rPr>
        <w:t xml:space="preserve">     Приложение </w:t>
      </w:r>
    </w:p>
    <w:p w:rsidR="002E3005" w:rsidRPr="00174C55" w:rsidRDefault="00DD4F13" w:rsidP="00DD4F13">
      <w:pPr>
        <w:pStyle w:val="40"/>
        <w:shd w:val="clear" w:color="auto" w:fill="auto"/>
        <w:spacing w:line="240" w:lineRule="auto"/>
        <w:ind w:left="4548" w:right="-283"/>
        <w:jc w:val="right"/>
        <w:rPr>
          <w:rFonts w:ascii="Times New Roman Tj" w:hAnsi="Times New Roman Tj" w:cs="Times New Roman"/>
          <w:sz w:val="28"/>
          <w:szCs w:val="28"/>
        </w:rPr>
      </w:pPr>
      <w:r w:rsidRPr="00174C55">
        <w:rPr>
          <w:rFonts w:ascii="Times New Roman Tj" w:hAnsi="Times New Roman Tj" w:cs="Times New Roman"/>
          <w:sz w:val="28"/>
          <w:szCs w:val="28"/>
        </w:rPr>
        <w:t xml:space="preserve">      к постановлению</w:t>
      </w:r>
      <w:r w:rsidRPr="00174C55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="002E3005" w:rsidRPr="00174C55">
        <w:rPr>
          <w:rFonts w:ascii="Times New Roman Tj" w:hAnsi="Times New Roman Tj" w:cs="Times New Roman"/>
          <w:sz w:val="28"/>
          <w:szCs w:val="28"/>
        </w:rPr>
        <w:t xml:space="preserve">Правительства  </w:t>
      </w:r>
    </w:p>
    <w:p w:rsidR="002E3005" w:rsidRPr="00174C55" w:rsidRDefault="002E3005" w:rsidP="00DD4F13">
      <w:pPr>
        <w:pStyle w:val="40"/>
        <w:shd w:val="clear" w:color="auto" w:fill="auto"/>
        <w:spacing w:line="240" w:lineRule="auto"/>
        <w:ind w:left="3132" w:right="-283" w:firstLine="180"/>
        <w:jc w:val="right"/>
        <w:rPr>
          <w:rFonts w:ascii="Times New Roman Tj" w:hAnsi="Times New Roman Tj" w:cs="Times New Roman"/>
          <w:sz w:val="28"/>
          <w:szCs w:val="28"/>
        </w:rPr>
      </w:pPr>
      <w:r w:rsidRPr="00174C55">
        <w:rPr>
          <w:rFonts w:ascii="Times New Roman Tj" w:hAnsi="Times New Roman Tj" w:cs="Times New Roman"/>
          <w:sz w:val="28"/>
          <w:szCs w:val="28"/>
        </w:rPr>
        <w:t xml:space="preserve">                                  Республики Таджикистан </w:t>
      </w:r>
    </w:p>
    <w:p w:rsidR="002E3005" w:rsidRPr="00174C55" w:rsidRDefault="00996D24" w:rsidP="00DD4F13">
      <w:pPr>
        <w:pStyle w:val="40"/>
        <w:shd w:val="clear" w:color="auto" w:fill="auto"/>
        <w:spacing w:line="240" w:lineRule="auto"/>
        <w:ind w:left="3132" w:right="-283" w:firstLine="180"/>
        <w:jc w:val="right"/>
        <w:rPr>
          <w:rFonts w:ascii="Times New Roman Tj" w:hAnsi="Times New Roman Tj" w:cs="Times New Roman"/>
          <w:sz w:val="28"/>
          <w:szCs w:val="28"/>
        </w:rPr>
      </w:pPr>
      <w:r w:rsidRPr="00174C55">
        <w:rPr>
          <w:rFonts w:ascii="Times New Roman Tj" w:hAnsi="Times New Roman Tj" w:cs="Times New Roman"/>
          <w:sz w:val="28"/>
          <w:szCs w:val="28"/>
        </w:rPr>
        <w:t xml:space="preserve">              </w:t>
      </w:r>
      <w:r w:rsidR="002E3005" w:rsidRPr="00174C55">
        <w:rPr>
          <w:rFonts w:ascii="Times New Roman Tj" w:hAnsi="Times New Roman Tj" w:cs="Times New Roman"/>
          <w:sz w:val="28"/>
          <w:szCs w:val="28"/>
        </w:rPr>
        <w:t xml:space="preserve"> от </w:t>
      </w:r>
      <w:r w:rsidR="003136A8">
        <w:rPr>
          <w:rFonts w:ascii="Times New Roman Tj" w:hAnsi="Times New Roman Tj" w:cs="Times New Roman"/>
          <w:noProof/>
          <w:sz w:val="28"/>
          <w:szCs w:val="28"/>
          <w:lang w:val="tg-Cyrl-TJ"/>
        </w:rPr>
        <w:t>«28</w:t>
      </w:r>
      <w:r w:rsidR="00DD4F13" w:rsidRPr="00174C55">
        <w:rPr>
          <w:rFonts w:ascii="Times New Roman Tj" w:hAnsi="Times New Roman Tj" w:cs="Times New Roman"/>
          <w:noProof/>
          <w:sz w:val="28"/>
          <w:szCs w:val="28"/>
          <w:lang w:val="tg-Cyrl-TJ"/>
        </w:rPr>
        <w:t xml:space="preserve">» </w:t>
      </w:r>
      <w:r w:rsidR="003136A8">
        <w:rPr>
          <w:rFonts w:ascii="Times New Roman Tj" w:hAnsi="Times New Roman Tj" w:cs="Times New Roman"/>
          <w:noProof/>
          <w:sz w:val="28"/>
          <w:szCs w:val="28"/>
          <w:lang w:val="tg-Cyrl-TJ"/>
        </w:rPr>
        <w:t>мая</w:t>
      </w:r>
      <w:r w:rsidR="002E3005" w:rsidRPr="00174C55">
        <w:rPr>
          <w:rFonts w:ascii="Times New Roman Tj" w:hAnsi="Times New Roman Tj" w:cs="Times New Roman"/>
          <w:noProof/>
          <w:sz w:val="28"/>
          <w:szCs w:val="28"/>
          <w:lang w:val="tg-Cyrl-TJ"/>
        </w:rPr>
        <w:t xml:space="preserve"> </w:t>
      </w:r>
      <w:r w:rsidR="002E3005" w:rsidRPr="00174C55">
        <w:rPr>
          <w:rFonts w:ascii="Times New Roman Tj" w:hAnsi="Times New Roman Tj" w:cs="Times New Roman"/>
          <w:sz w:val="28"/>
          <w:szCs w:val="28"/>
        </w:rPr>
        <w:t>202</w:t>
      </w:r>
      <w:r w:rsidR="00994999" w:rsidRPr="00174C55">
        <w:rPr>
          <w:rFonts w:ascii="Times New Roman Tj" w:hAnsi="Times New Roman Tj" w:cs="Times New Roman"/>
          <w:noProof/>
          <w:sz w:val="28"/>
          <w:szCs w:val="28"/>
          <w:lang w:val="tg-Cyrl-TJ"/>
        </w:rPr>
        <w:t>6</w:t>
      </w:r>
      <w:r w:rsidR="002E3005" w:rsidRPr="00174C55">
        <w:rPr>
          <w:rFonts w:ascii="Times New Roman Tj" w:hAnsi="Times New Roman Tj" w:cs="Times New Roman"/>
          <w:sz w:val="28"/>
          <w:szCs w:val="28"/>
        </w:rPr>
        <w:t xml:space="preserve"> года, </w:t>
      </w:r>
      <w:r w:rsidR="003136A8">
        <w:rPr>
          <w:rFonts w:ascii="Times New Roman Tj" w:hAnsi="Times New Roman Tj" w:cs="Times New Roman"/>
          <w:noProof/>
          <w:sz w:val="28"/>
          <w:szCs w:val="28"/>
          <w:lang w:val="tg-Cyrl-TJ"/>
        </w:rPr>
        <w:t>№292</w:t>
      </w:r>
      <w:bookmarkStart w:id="0" w:name="_GoBack"/>
      <w:bookmarkEnd w:id="0"/>
    </w:p>
    <w:p w:rsidR="00314F81" w:rsidRPr="00174C55" w:rsidRDefault="002E3005" w:rsidP="002E3005">
      <w:pPr>
        <w:rPr>
          <w:rFonts w:ascii="Times New Roman Tj" w:hAnsi="Times New Roman Tj"/>
          <w:noProof/>
          <w:sz w:val="28"/>
          <w:szCs w:val="28"/>
          <w:lang w:val="tg-Cyrl-TJ"/>
        </w:rPr>
      </w:pPr>
      <w:r w:rsidRPr="00174C55">
        <w:rPr>
          <w:rFonts w:ascii="Times New Roman Tj" w:hAnsi="Times New Roman Tj"/>
          <w:noProof/>
          <w:sz w:val="28"/>
          <w:szCs w:val="28"/>
          <w:lang w:val="tg-Cyrl-TJ"/>
        </w:rPr>
        <w:tab/>
      </w:r>
      <w:r w:rsidRPr="00174C55">
        <w:rPr>
          <w:rFonts w:ascii="Times New Roman Tj" w:hAnsi="Times New Roman Tj"/>
          <w:noProof/>
          <w:sz w:val="28"/>
          <w:szCs w:val="28"/>
          <w:lang w:val="tg-Cyrl-TJ"/>
        </w:rPr>
        <w:tab/>
      </w:r>
      <w:r w:rsidRPr="00174C55">
        <w:rPr>
          <w:rFonts w:ascii="Times New Roman Tj" w:hAnsi="Times New Roman Tj"/>
          <w:noProof/>
          <w:sz w:val="28"/>
          <w:szCs w:val="28"/>
          <w:lang w:val="tg-Cyrl-TJ"/>
        </w:rPr>
        <w:tab/>
      </w:r>
      <w:r w:rsidRPr="00174C55">
        <w:rPr>
          <w:rFonts w:ascii="Times New Roman Tj" w:hAnsi="Times New Roman Tj"/>
          <w:noProof/>
          <w:sz w:val="28"/>
          <w:szCs w:val="28"/>
          <w:lang w:val="tg-Cyrl-TJ"/>
        </w:rPr>
        <w:tab/>
      </w:r>
      <w:r w:rsidRPr="00174C55">
        <w:rPr>
          <w:rFonts w:ascii="Times New Roman Tj" w:hAnsi="Times New Roman Tj"/>
          <w:noProof/>
          <w:sz w:val="28"/>
          <w:szCs w:val="28"/>
          <w:lang w:val="tg-Cyrl-TJ"/>
        </w:rPr>
        <w:tab/>
      </w:r>
      <w:r w:rsidRPr="00174C55">
        <w:rPr>
          <w:rFonts w:ascii="Times New Roman Tj" w:hAnsi="Times New Roman Tj"/>
          <w:noProof/>
          <w:sz w:val="28"/>
          <w:szCs w:val="28"/>
          <w:lang w:val="tg-Cyrl-TJ"/>
        </w:rPr>
        <w:tab/>
      </w:r>
    </w:p>
    <w:p w:rsidR="002E3005" w:rsidRPr="00174C55" w:rsidRDefault="002E3005" w:rsidP="00174C55">
      <w:pPr>
        <w:jc w:val="center"/>
        <w:rPr>
          <w:rFonts w:ascii="Times New Roman Tj" w:hAnsi="Times New Roman Tj"/>
          <w:sz w:val="28"/>
          <w:szCs w:val="28"/>
        </w:rPr>
      </w:pPr>
      <w:r w:rsidRPr="00174C55">
        <w:rPr>
          <w:rFonts w:ascii="Times New Roman Tj" w:hAnsi="Times New Roman Tj"/>
          <w:sz w:val="28"/>
          <w:szCs w:val="28"/>
        </w:rPr>
        <w:t>План</w:t>
      </w:r>
    </w:p>
    <w:p w:rsidR="00174C55" w:rsidRPr="00174C55" w:rsidRDefault="002E3005" w:rsidP="00994999">
      <w:pPr>
        <w:pStyle w:val="40"/>
        <w:shd w:val="clear" w:color="auto" w:fill="auto"/>
        <w:spacing w:line="240" w:lineRule="auto"/>
        <w:ind w:right="180"/>
        <w:jc w:val="center"/>
        <w:rPr>
          <w:rFonts w:ascii="Times New Roman Tj" w:hAnsi="Times New Roman Tj" w:cs="Times New Roman"/>
          <w:sz w:val="28"/>
          <w:szCs w:val="28"/>
        </w:rPr>
      </w:pPr>
      <w:r w:rsidRPr="00174C55">
        <w:rPr>
          <w:rFonts w:ascii="Times New Roman Tj" w:hAnsi="Times New Roman Tj" w:cs="Times New Roman"/>
          <w:sz w:val="28"/>
          <w:szCs w:val="28"/>
        </w:rPr>
        <w:t xml:space="preserve">мероприятий по реализации Концепции </w:t>
      </w:r>
    </w:p>
    <w:p w:rsidR="00174C55" w:rsidRPr="00174C55" w:rsidRDefault="002E3005" w:rsidP="00994999">
      <w:pPr>
        <w:pStyle w:val="40"/>
        <w:shd w:val="clear" w:color="auto" w:fill="auto"/>
        <w:spacing w:line="240" w:lineRule="auto"/>
        <w:ind w:right="180"/>
        <w:jc w:val="center"/>
        <w:rPr>
          <w:rFonts w:ascii="Times New Roman Tj" w:hAnsi="Times New Roman Tj" w:cs="Times New Roman"/>
          <w:sz w:val="28"/>
          <w:szCs w:val="28"/>
        </w:rPr>
      </w:pPr>
      <w:r w:rsidRPr="00174C55">
        <w:rPr>
          <w:rFonts w:ascii="Times New Roman Tj" w:hAnsi="Times New Roman Tj" w:cs="Times New Roman"/>
          <w:sz w:val="28"/>
          <w:szCs w:val="28"/>
        </w:rPr>
        <w:t>правовой политики Республики Таджикистан на</w:t>
      </w:r>
    </w:p>
    <w:p w:rsidR="002E3005" w:rsidRPr="00174C55" w:rsidRDefault="002E3005" w:rsidP="00994999">
      <w:pPr>
        <w:pStyle w:val="40"/>
        <w:shd w:val="clear" w:color="auto" w:fill="auto"/>
        <w:spacing w:line="240" w:lineRule="auto"/>
        <w:ind w:right="180"/>
        <w:jc w:val="center"/>
        <w:rPr>
          <w:rFonts w:ascii="Times New Roman Tj" w:hAnsi="Times New Roman Tj" w:cs="Times New Roman"/>
          <w:sz w:val="28"/>
          <w:szCs w:val="28"/>
          <w:lang w:val="tg-Cyrl-TJ"/>
        </w:rPr>
      </w:pPr>
      <w:r w:rsidRPr="00174C55">
        <w:rPr>
          <w:rFonts w:ascii="Times New Roman Tj" w:hAnsi="Times New Roman Tj" w:cs="Times New Roman"/>
          <w:sz w:val="28"/>
          <w:szCs w:val="28"/>
        </w:rPr>
        <w:t xml:space="preserve"> 2018-2028 годы</w:t>
      </w:r>
      <w:r w:rsidR="00994999" w:rsidRPr="00174C55">
        <w:rPr>
          <w:rFonts w:ascii="Times New Roman Tj" w:hAnsi="Times New Roman Tj" w:cs="Times New Roman"/>
          <w:sz w:val="28"/>
          <w:szCs w:val="28"/>
        </w:rPr>
        <w:t xml:space="preserve"> </w:t>
      </w:r>
      <w:r w:rsidR="004B4E91" w:rsidRPr="00174C55">
        <w:rPr>
          <w:rFonts w:ascii="Times New Roman Tj" w:hAnsi="Times New Roman Tj" w:cs="Times New Roman"/>
          <w:sz w:val="28"/>
          <w:szCs w:val="28"/>
          <w:lang w:val="tg-Cyrl-TJ"/>
        </w:rPr>
        <w:t>в</w:t>
      </w:r>
      <w:r w:rsidR="00994999" w:rsidRPr="00174C55">
        <w:rPr>
          <w:rFonts w:ascii="Times New Roman Tj" w:hAnsi="Times New Roman Tj" w:cs="Times New Roman"/>
          <w:sz w:val="28"/>
          <w:szCs w:val="28"/>
        </w:rPr>
        <w:t xml:space="preserve"> 2026-2028 год</w:t>
      </w:r>
      <w:r w:rsidR="009C05C9" w:rsidRPr="00174C55">
        <w:rPr>
          <w:rFonts w:ascii="Times New Roman Tj" w:hAnsi="Times New Roman Tj" w:cs="Times New Roman"/>
          <w:sz w:val="28"/>
          <w:szCs w:val="28"/>
          <w:lang w:val="tg-Cyrl-TJ"/>
        </w:rPr>
        <w:t>ах</w:t>
      </w:r>
    </w:p>
    <w:p w:rsidR="00E65496" w:rsidRPr="00174C55" w:rsidRDefault="00E65496" w:rsidP="002E3005">
      <w:pPr>
        <w:pStyle w:val="40"/>
        <w:shd w:val="clear" w:color="auto" w:fill="auto"/>
        <w:spacing w:line="240" w:lineRule="auto"/>
        <w:ind w:right="180"/>
        <w:jc w:val="center"/>
        <w:rPr>
          <w:rFonts w:ascii="Times New Roman Tj" w:hAnsi="Times New Roman Tj" w:cs="Times New Roman"/>
          <w:sz w:val="28"/>
          <w:szCs w:val="28"/>
          <w:lang w:val="tg-Cyrl-TJ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1"/>
        <w:gridCol w:w="3647"/>
        <w:gridCol w:w="1275"/>
        <w:gridCol w:w="3267"/>
        <w:gridCol w:w="1265"/>
      </w:tblGrid>
      <w:tr w:rsidR="002241DA" w:rsidRPr="00174C55" w:rsidTr="00431F5C">
        <w:tc>
          <w:tcPr>
            <w:tcW w:w="602" w:type="dxa"/>
            <w:shd w:val="clear" w:color="auto" w:fill="auto"/>
          </w:tcPr>
          <w:p w:rsidR="002E3005" w:rsidRPr="00174C55" w:rsidRDefault="00961F9D" w:rsidP="009C7CF5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п/н</w:t>
            </w:r>
          </w:p>
        </w:tc>
        <w:tc>
          <w:tcPr>
            <w:tcW w:w="3651" w:type="dxa"/>
            <w:shd w:val="clear" w:color="auto" w:fill="auto"/>
          </w:tcPr>
          <w:p w:rsidR="002E3005" w:rsidRPr="00174C55" w:rsidRDefault="00961F9D" w:rsidP="009C7CF5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Style w:val="28"/>
                <w:rFonts w:ascii="Times New Roman Tj" w:hAnsi="Times New Roman Tj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276" w:type="dxa"/>
            <w:shd w:val="clear" w:color="auto" w:fill="auto"/>
          </w:tcPr>
          <w:p w:rsidR="00961F9D" w:rsidRPr="00174C55" w:rsidRDefault="00961F9D" w:rsidP="00961F9D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174C55">
              <w:rPr>
                <w:rStyle w:val="28"/>
                <w:rFonts w:ascii="Times New Roman Tj" w:hAnsi="Times New Roman Tj"/>
                <w:sz w:val="28"/>
                <w:szCs w:val="28"/>
              </w:rPr>
              <w:t>Срок</w:t>
            </w:r>
          </w:p>
          <w:p w:rsidR="002E3005" w:rsidRPr="00174C55" w:rsidRDefault="00986B5C" w:rsidP="00961F9D">
            <w:pPr>
              <w:jc w:val="center"/>
              <w:rPr>
                <w:rStyle w:val="28"/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Style w:val="28"/>
                <w:rFonts w:ascii="Times New Roman Tj" w:hAnsi="Times New Roman Tj"/>
                <w:sz w:val="28"/>
                <w:szCs w:val="28"/>
                <w:lang w:val="tg-Cyrl-TJ"/>
              </w:rPr>
              <w:t>и</w:t>
            </w:r>
            <w:r w:rsidR="00961F9D" w:rsidRPr="00174C55">
              <w:rPr>
                <w:rStyle w:val="28"/>
                <w:rFonts w:ascii="Times New Roman Tj" w:hAnsi="Times New Roman Tj"/>
                <w:sz w:val="28"/>
                <w:szCs w:val="28"/>
              </w:rPr>
              <w:t>спол</w:t>
            </w:r>
            <w:r w:rsidR="00431F5C" w:rsidRPr="00174C55">
              <w:rPr>
                <w:rStyle w:val="28"/>
                <w:rFonts w:ascii="Times New Roman Tj" w:hAnsi="Times New Roman Tj"/>
                <w:sz w:val="28"/>
                <w:szCs w:val="28"/>
              </w:rPr>
              <w:t>-</w:t>
            </w:r>
            <w:r w:rsidR="00961F9D" w:rsidRPr="00174C55">
              <w:rPr>
                <w:rStyle w:val="28"/>
                <w:rFonts w:ascii="Times New Roman Tj" w:hAnsi="Times New Roman Tj"/>
                <w:sz w:val="28"/>
                <w:szCs w:val="28"/>
              </w:rPr>
              <w:t>нения</w:t>
            </w:r>
          </w:p>
          <w:p w:rsidR="00F04442" w:rsidRPr="00174C55" w:rsidRDefault="00F04442" w:rsidP="00961F9D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(год)</w:t>
            </w:r>
          </w:p>
        </w:tc>
        <w:tc>
          <w:tcPr>
            <w:tcW w:w="3270" w:type="dxa"/>
            <w:shd w:val="clear" w:color="auto" w:fill="auto"/>
          </w:tcPr>
          <w:p w:rsidR="002E3005" w:rsidRPr="00174C55" w:rsidRDefault="00961F9D" w:rsidP="009C7CF5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Style w:val="28"/>
                <w:rFonts w:ascii="Times New Roman Tj" w:hAnsi="Times New Roman Tj"/>
                <w:sz w:val="28"/>
                <w:szCs w:val="28"/>
              </w:rPr>
              <w:t>Исполнители</w:t>
            </w:r>
          </w:p>
        </w:tc>
        <w:tc>
          <w:tcPr>
            <w:tcW w:w="1266" w:type="dxa"/>
            <w:shd w:val="clear" w:color="auto" w:fill="auto"/>
          </w:tcPr>
          <w:p w:rsidR="002E3005" w:rsidRPr="00174C55" w:rsidRDefault="00961F9D" w:rsidP="009C7CF5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При-меча-ние</w:t>
            </w:r>
            <w:r w:rsidRPr="00174C55">
              <w:rPr>
                <w:rStyle w:val="a5"/>
                <w:rFonts w:ascii="Times New Roman Tj" w:hAnsi="Times New Roman Tj"/>
                <w:sz w:val="28"/>
                <w:szCs w:val="28"/>
              </w:rPr>
              <w:footnoteReference w:id="1"/>
            </w:r>
          </w:p>
        </w:tc>
      </w:tr>
      <w:tr w:rsidR="002241DA" w:rsidRPr="00174C55" w:rsidTr="00431F5C">
        <w:trPr>
          <w:trHeight w:val="1369"/>
        </w:trPr>
        <w:tc>
          <w:tcPr>
            <w:tcW w:w="602" w:type="dxa"/>
            <w:shd w:val="clear" w:color="auto" w:fill="auto"/>
          </w:tcPr>
          <w:p w:rsidR="002E3005" w:rsidRPr="00174C55" w:rsidRDefault="002E3005" w:rsidP="009C7CF5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2E3005" w:rsidRPr="00174C55" w:rsidRDefault="003F0324" w:rsidP="009C7CF5">
            <w:pPr>
              <w:jc w:val="both"/>
              <w:rPr>
                <w:rFonts w:ascii="Times New Roman Tj" w:hAnsi="Times New Roman Tj"/>
                <w:noProof/>
                <w:color w:val="000000"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color w:val="000000"/>
                <w:sz w:val="28"/>
                <w:szCs w:val="28"/>
                <w:lang w:val="tg-Cyrl-TJ"/>
              </w:rPr>
              <w:t>Обеспечение</w:t>
            </w:r>
            <w:r w:rsidR="002E3005" w:rsidRPr="00174C55">
              <w:rPr>
                <w:rFonts w:ascii="Times New Roman Tj" w:hAnsi="Times New Roman Tj"/>
                <w:noProof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74C55">
              <w:rPr>
                <w:rFonts w:ascii="Times New Roman Tj" w:hAnsi="Times New Roman Tj"/>
                <w:noProof/>
                <w:color w:val="000000"/>
                <w:sz w:val="28"/>
                <w:szCs w:val="28"/>
                <w:lang w:val="tg-Cyrl-TJ"/>
              </w:rPr>
              <w:t xml:space="preserve">своевременного </w:t>
            </w:r>
            <w:r w:rsidR="002E3005" w:rsidRPr="00174C55">
              <w:rPr>
                <w:rFonts w:ascii="Times New Roman Tj" w:hAnsi="Times New Roman Tj"/>
                <w:noProof/>
                <w:color w:val="000000"/>
                <w:sz w:val="28"/>
                <w:szCs w:val="28"/>
                <w:lang w:val="tg-Cyrl-TJ"/>
              </w:rPr>
              <w:t>предоставления хозяйствующими субъектами электронного финансового отчета</w:t>
            </w:r>
          </w:p>
        </w:tc>
        <w:tc>
          <w:tcPr>
            <w:tcW w:w="1276" w:type="dxa"/>
            <w:shd w:val="clear" w:color="auto" w:fill="auto"/>
          </w:tcPr>
          <w:p w:rsidR="002E3005" w:rsidRPr="00174C55" w:rsidRDefault="002E3005" w:rsidP="009C7CF5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314F81" w:rsidRPr="00174C55" w:rsidRDefault="00F61647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Министерство финансов, </w:t>
            </w:r>
            <w:r w:rsidR="003F0324"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Налогов</w:t>
            </w:r>
            <w:r w:rsidR="003F0324" w:rsidRPr="00174C55">
              <w:rPr>
                <w:rFonts w:ascii="Times New Roman Tj" w:hAnsi="Times New Roman Tj"/>
                <w:noProof/>
                <w:sz w:val="28"/>
                <w:szCs w:val="28"/>
              </w:rPr>
              <w:t xml:space="preserve">ый комитет, </w:t>
            </w:r>
            <w:r w:rsidRPr="00174C55">
              <w:rPr>
                <w:rFonts w:ascii="Times New Roman Tj" w:hAnsi="Times New Roman Tj"/>
                <w:sz w:val="28"/>
                <w:szCs w:val="28"/>
                <w:shd w:val="clear" w:color="auto" w:fill="FFFFFF"/>
              </w:rPr>
              <w:t>Агентство по государственному финансовому контролю и борьбе с коррупцией, Счетная палата</w:t>
            </w:r>
          </w:p>
        </w:tc>
        <w:tc>
          <w:tcPr>
            <w:tcW w:w="1266" w:type="dxa"/>
            <w:shd w:val="clear" w:color="auto" w:fill="auto"/>
          </w:tcPr>
          <w:p w:rsidR="002E3005" w:rsidRPr="00174C55" w:rsidRDefault="001B1E18" w:rsidP="009C7CF5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</w:t>
            </w:r>
            <w:r w:rsidR="002E3005"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18</w:t>
            </w:r>
          </w:p>
        </w:tc>
      </w:tr>
      <w:tr w:rsidR="002241DA" w:rsidRPr="00174C55" w:rsidTr="00431F5C">
        <w:tc>
          <w:tcPr>
            <w:tcW w:w="602" w:type="dxa"/>
            <w:shd w:val="clear" w:color="auto" w:fill="auto"/>
          </w:tcPr>
          <w:p w:rsidR="002E3005" w:rsidRPr="00174C55" w:rsidRDefault="002E3005" w:rsidP="009C7CF5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314F81" w:rsidRPr="00174C55" w:rsidRDefault="00986B5C" w:rsidP="00986B5C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Разработка с</w:t>
            </w:r>
            <w:r w:rsidR="001B1E18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учетом передового мирового опыта и внедр</w:t>
            </w:r>
            <w:r w:rsidR="003F0324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ение</w:t>
            </w:r>
            <w:r w:rsidR="001B1E18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современные способы вз</w:t>
            </w:r>
            <w:r w:rsidR="003F0324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ы</w:t>
            </w:r>
            <w:r w:rsidR="001B1E18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мания налога с помощью информационных технологий</w:t>
            </w:r>
          </w:p>
        </w:tc>
        <w:tc>
          <w:tcPr>
            <w:tcW w:w="1276" w:type="dxa"/>
            <w:shd w:val="clear" w:color="auto" w:fill="auto"/>
          </w:tcPr>
          <w:p w:rsidR="002E3005" w:rsidRPr="00174C55" w:rsidRDefault="002E3005" w:rsidP="009C7CF5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2E3005" w:rsidRPr="00174C55" w:rsidRDefault="003F0324" w:rsidP="00F04442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Налоговый комитет, </w:t>
            </w:r>
            <w:r w:rsidR="00F61647"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Министерство финансов, </w:t>
            </w:r>
            <w:r w:rsidR="00F61647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</w:rPr>
              <w:t>Агентство инноваций и цифровых технологий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Национальный банк</w:t>
            </w:r>
          </w:p>
        </w:tc>
        <w:tc>
          <w:tcPr>
            <w:tcW w:w="1266" w:type="dxa"/>
            <w:shd w:val="clear" w:color="auto" w:fill="auto"/>
          </w:tcPr>
          <w:p w:rsidR="002E3005" w:rsidRPr="00174C55" w:rsidRDefault="001B1E18" w:rsidP="009C7CF5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="002E3005"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20</w:t>
            </w:r>
          </w:p>
        </w:tc>
      </w:tr>
      <w:tr w:rsidR="00043EC1" w:rsidRPr="00174C55" w:rsidTr="00431F5C">
        <w:trPr>
          <w:trHeight w:val="701"/>
        </w:trPr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C01139">
            <w:pPr>
              <w:jc w:val="both"/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Обеспечение координации деятельности и унификаци</w:t>
            </w:r>
            <w:r w:rsidR="00C0113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и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законодательства Республики Таджикистан в сфере таможенной деятельности с требованиями Всемирной Торговой Организации, Всемирной Таможенной Организации, государств</w:t>
            </w:r>
            <w:r w:rsidR="00C0113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-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</w:t>
            </w:r>
            <w:r w:rsidRPr="00174C55">
              <w:rPr>
                <w:rFonts w:ascii="Times New Roman Tj" w:hAnsi="Times New Roman Tj"/>
                <w:sz w:val="28"/>
              </w:rPr>
              <w:t>участников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Содружества Независимых Государств и других международных финансовых и экономических структур и организаций</w:t>
            </w:r>
            <w:r w:rsidR="00C0113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и институтов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C01139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Министерств</w:t>
            </w:r>
            <w:r w:rsidR="00C01139"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о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экономического развития и торговли, Таможенная служба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22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Совершенствование таможенного администрирования, в том числе развитие системы управления рисками на основе осуществления таможенных процедур в соответствии с международными нормами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Таможенная служба, Министерство экономического развития и торговли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22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C01139">
            <w:pPr>
              <w:jc w:val="both"/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Усиление деятельности  таможенных органов в сфере борьбы против контрабанд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</w:rPr>
              <w:t>ы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Таможенная служба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22</w:t>
            </w:r>
          </w:p>
        </w:tc>
      </w:tr>
      <w:tr w:rsidR="00043EC1" w:rsidRPr="00174C55" w:rsidTr="00431F5C">
        <w:trPr>
          <w:trHeight w:val="64"/>
        </w:trPr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Принятие мер по охране </w:t>
            </w:r>
            <w:r w:rsidR="00C0113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здоровья населения, отказавшись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в частности от импорта пищевых, лекарственных, биологических и других продуктов, вредных для здоровья человека, в том числе генетически модифицированных организмов 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Министерство 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</w:rPr>
              <w:t>здравоохранения и социальной защиты населения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, Комитет продовольственной безопасности, 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</w:rPr>
              <w:t>Агентство по стандартизации, метрологии, сертификации и торговой инспекции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22</w:t>
            </w:r>
          </w:p>
          <w:p w:rsidR="00043EC1" w:rsidRPr="00174C55" w:rsidRDefault="00043EC1" w:rsidP="00043EC1">
            <w:pPr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C01139">
            <w:pPr>
              <w:jc w:val="both"/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Принятие мер по снижению процентны</w:t>
            </w:r>
            <w:r w:rsidR="00C0113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х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став</w:t>
            </w:r>
            <w:r w:rsidR="00C0113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ок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кредитов, предоставляемых физическим и юридическим лицам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Национальный банк, Министерства экономического развития и торговли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24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174C55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</w:rPr>
              <w:t>Усовершенствование процесса банковского надзора, который основывается на мониторинге финансовой устойчивости банков</w:t>
            </w:r>
            <w:r w:rsidR="00C0113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, а также за</w:t>
            </w:r>
            <w:r w:rsidR="00174C55" w:rsidRPr="00174C55">
              <w:rPr>
                <w:rFonts w:ascii="Times New Roman Tj" w:hAnsi="Times New Roman Tj" w:cs="Cambria"/>
                <w:color w:val="000000"/>
                <w:sz w:val="28"/>
                <w:szCs w:val="28"/>
                <w:shd w:val="clear" w:color="auto" w:fill="FFFFFF"/>
                <w:lang w:val="tg-Cyrl-TJ"/>
              </w:rPr>
              <w:t>ш</w:t>
            </w:r>
            <w:r w:rsidR="00C01139" w:rsidRPr="00174C55">
              <w:rPr>
                <w:rFonts w:ascii="Times New Roman Tj" w:hAnsi="Times New Roman Tj" w:cs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ита</w:t>
            </w:r>
            <w:r w:rsidR="00C0113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</w:t>
            </w:r>
            <w:r w:rsidR="00C01139" w:rsidRPr="00174C55">
              <w:rPr>
                <w:rFonts w:ascii="Times New Roman Tj" w:hAnsi="Times New Roman Tj" w:cs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закон</w:t>
            </w:r>
            <w:r w:rsidR="00C0113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н</w:t>
            </w:r>
            <w:r w:rsidR="00C0113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</w:rPr>
              <w:t xml:space="preserve">ых прав и </w:t>
            </w:r>
            <w:r w:rsidR="00174C55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</w:rPr>
              <w:t xml:space="preserve">интересов вкладчиков и </w:t>
            </w:r>
            <w:r w:rsidR="00C0113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</w:rPr>
              <w:t xml:space="preserve">выполнение банковских обязательств в целях сохранения доверия населения  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Национальный банк, Министерство экономического развития и торговли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пункты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24, 45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Пересмотрение санкций отдельных статей специальной части Уголовного кодекса с 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lastRenderedPageBreak/>
              <w:t>целью расширения альтернативных наказаний, не связанных с лишением свободы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lastRenderedPageBreak/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Генеральная прокуратура, министерства юстициии, внутренних 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lastRenderedPageBreak/>
              <w:t>дел</w:t>
            </w:r>
          </w:p>
          <w:p w:rsidR="00043EC1" w:rsidRPr="00174C55" w:rsidRDefault="00043EC1" w:rsidP="00043EC1">
            <w:pPr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lastRenderedPageBreak/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26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043EC1">
            <w:pPr>
              <w:pStyle w:val="a6"/>
              <w:spacing w:before="0"/>
              <w:ind w:firstLine="0"/>
              <w:rPr>
                <w:rFonts w:ascii="Times New Roman Tj" w:hAnsi="Times New Roman Tj"/>
                <w:noProof/>
                <w:color w:val="000000"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Улучшение качества медицинских услуг для профилактики инфекционных заболеваний среди заключенных 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Министерства юстиции, 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</w:rPr>
              <w:t>здравоохранения и социальной защиты населения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29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C01139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Совершенствование нормативны</w:t>
            </w:r>
            <w:r w:rsidR="00C0113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х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правовы</w:t>
            </w:r>
            <w:r w:rsidR="00C0113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х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актов в направлении ведения государственного кадастра объектов охраны окружающей среды, государственного экологического мониторинга, государственного экологического контроля, экологического аудита и экологической экспертизы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Комитет по охране окружающей среды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31</w:t>
            </w:r>
          </w:p>
        </w:tc>
      </w:tr>
      <w:tr w:rsidR="00043EC1" w:rsidRPr="00174C55" w:rsidTr="00BC3E7C">
        <w:trPr>
          <w:trHeight w:val="3591"/>
        </w:trPr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043EC1">
            <w:pPr>
              <w:rPr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Разработка и предоставление  проекта Экологического кодекса Республики Таджикистан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647211">
            <w:pPr>
              <w:rPr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2026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68170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Комитет по охране окружающей среды, Национальный центр законодательства, министерства юстиции, энергетики и вод</w:t>
            </w:r>
            <w:r w:rsidR="00C01139" w:rsidRPr="00174C55">
              <w:rPr>
                <w:rFonts w:ascii="Times New Roman Tj" w:hAnsi="Times New Roman Tj"/>
                <w:sz w:val="28"/>
                <w:szCs w:val="28"/>
              </w:rPr>
              <w:t>ных ресурсов, Агентство лесного</w:t>
            </w:r>
            <w:r w:rsidRPr="00174C55">
              <w:rPr>
                <w:rFonts w:ascii="Times New Roman Tj" w:hAnsi="Times New Roman Tj"/>
                <w:sz w:val="28"/>
                <w:szCs w:val="28"/>
              </w:rPr>
              <w:t xml:space="preserve"> хозяйства и Государственный комитет </w:t>
            </w:r>
            <w:r w:rsidR="00C01139" w:rsidRPr="00174C55">
              <w:rPr>
                <w:rFonts w:ascii="Times New Roman Tj" w:hAnsi="Times New Roman Tj"/>
                <w:sz w:val="28"/>
                <w:szCs w:val="28"/>
              </w:rPr>
              <w:t xml:space="preserve">по </w:t>
            </w:r>
            <w:r w:rsidRPr="00174C55">
              <w:rPr>
                <w:rFonts w:ascii="Times New Roman Tj" w:hAnsi="Times New Roman Tj"/>
                <w:sz w:val="28"/>
                <w:szCs w:val="28"/>
              </w:rPr>
              <w:t xml:space="preserve">земельному управлению и геодезии 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 31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174C55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Укрепление правовой основы охраны и рацио</w:t>
            </w:r>
            <w:r w:rsidR="00E47E82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-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нального использования природных ресурсов с целью дальнейшего экономического и социального развития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Комитет по охране окружающей среды, Аген</w:t>
            </w:r>
            <w:r w:rsidR="00C01139"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ство лесного хозяйства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31</w:t>
            </w:r>
          </w:p>
        </w:tc>
      </w:tr>
      <w:tr w:rsidR="00043EC1" w:rsidRPr="00174C55" w:rsidTr="00431F5C">
        <w:trPr>
          <w:trHeight w:val="841"/>
        </w:trPr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C01139" w:rsidP="00A6267C">
            <w:pPr>
              <w:jc w:val="both"/>
              <w:rPr>
                <w:rFonts w:ascii="Times New Roman Tj" w:hAnsi="Times New Roman Tj"/>
                <w:noProof/>
                <w:color w:val="000000"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Совершенствование в</w:t>
            </w:r>
            <w:r w:rsidR="00043EC1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рамках действующего законодательства методов управления охраной окружающей среды, </w:t>
            </w:r>
            <w:r w:rsidR="00043EC1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lastRenderedPageBreak/>
              <w:t>активиз</w:t>
            </w:r>
            <w:r w:rsidR="00A6267C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ация</w:t>
            </w:r>
            <w:r w:rsidR="00043EC1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деятельност</w:t>
            </w:r>
            <w:r w:rsidR="00A6267C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и</w:t>
            </w:r>
            <w:r w:rsidR="00043EC1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экологической милиции, прокурорского надзора и государственного контроля за использованием и охраной окружающей среды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lastRenderedPageBreak/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Комитет по охране окружающей среды, Министерство внутренних дел, Генеральная 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lastRenderedPageBreak/>
              <w:t>прокуратура, Агенство лесного хозяйства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lastRenderedPageBreak/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31</w:t>
            </w:r>
          </w:p>
        </w:tc>
      </w:tr>
      <w:tr w:rsidR="00043EC1" w:rsidRPr="00174C55" w:rsidTr="00431F5C">
        <w:trPr>
          <w:trHeight w:val="1410"/>
        </w:trPr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</w:rPr>
              <w:t xml:space="preserve">Доработка и внесение на рассмотрение </w:t>
            </w:r>
            <w:r w:rsidRPr="00174C55">
              <w:rPr>
                <w:rStyle w:val="whitespace-normal"/>
                <w:rFonts w:ascii="Times New Roman Tj" w:hAnsi="Times New Roman Tj"/>
                <w:sz w:val="28"/>
              </w:rPr>
              <w:t>Правительства Республики Таджикистан</w:t>
            </w:r>
            <w:r w:rsidRPr="00174C55">
              <w:rPr>
                <w:rFonts w:ascii="Times New Roman Tj" w:hAnsi="Times New Roman Tj"/>
                <w:sz w:val="28"/>
              </w:rPr>
              <w:t xml:space="preserve"> проекта Земельного кодекса Республики Таджикистан в новой редакции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 w:cs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 xml:space="preserve">Государственный комитет по земельному управлению и геодезии, министерства юстиции, экономического развития и торговли, 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Генеральная прокуратура, Национальный центр законодательства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33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A6267C">
            <w:pPr>
              <w:jc w:val="both"/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Разви</w:t>
            </w:r>
            <w:r w:rsidR="00A6267C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тие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международно</w:t>
            </w:r>
            <w:r w:rsidR="00A6267C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го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сотрудничеств</w:t>
            </w:r>
            <w:r w:rsidR="00A6267C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а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</w:t>
            </w:r>
            <w:r w:rsidR="00A6267C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по 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продаж</w:t>
            </w:r>
            <w:r w:rsidR="00A6267C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е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и передач</w:t>
            </w:r>
            <w:r w:rsidR="00A6267C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е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электроэнергии на основе международно-правовых актов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shd w:val="clear" w:color="auto" w:fill="FFFFFF"/>
              <w:jc w:val="both"/>
              <w:rPr>
                <w:rFonts w:ascii="Times New Roman Tj" w:hAnsi="Times New Roman Tj"/>
                <w:b/>
                <w:color w:val="003399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Министерство энергетики и водных ресурсов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38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A6267C">
            <w:pPr>
              <w:jc w:val="both"/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Совершенствование законодательн</w:t>
            </w:r>
            <w:r w:rsidR="00A6267C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ой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баз</w:t>
            </w:r>
            <w:r w:rsidR="00A6267C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а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с учетом действующего механизма управления использования энергети</w:t>
            </w:r>
            <w:r w:rsidR="00E47E82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-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ческих ресурсов и охраны окружающей среды при осуществлении энергети</w:t>
            </w:r>
            <w:r w:rsidR="00E47E82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-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ческой деятельности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Министерство энергетики и водных ресурсов, Комитет по охране окружающей среды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38</w:t>
            </w:r>
          </w:p>
        </w:tc>
      </w:tr>
      <w:tr w:rsidR="00043EC1" w:rsidRPr="00174C55" w:rsidTr="00431F5C">
        <w:trPr>
          <w:trHeight w:val="3961"/>
        </w:trPr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color w:val="000000"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Разработка проекта Закона Республики Таджикистан «О долевом пар</w:t>
            </w:r>
            <w:r w:rsidR="00A6267C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тнерстве в строительстве жилья»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с целью урегулирования отношений, св</w:t>
            </w:r>
            <w:r w:rsidR="00A6267C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язанных со строительством жилищ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с привлечением средств физических и юридических лиц и обеспечения законных интересов дольщиков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sz w:val="28"/>
                <w:szCs w:val="28"/>
                <w:shd w:val="clear" w:color="auto" w:fill="FFFFFF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 xml:space="preserve">Министерства юстиции, 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экономического развития и торговли, Национальный центр законодательства, Национальный банк, Налоговый комитет, </w:t>
            </w:r>
            <w:r w:rsidRPr="00174C55">
              <w:rPr>
                <w:rFonts w:ascii="Times New Roman Tj" w:hAnsi="Times New Roman Tj"/>
                <w:sz w:val="28"/>
                <w:szCs w:val="28"/>
                <w:shd w:val="clear" w:color="auto" w:fill="FFFFFF"/>
              </w:rPr>
              <w:t>Агентство по государственному финансовому контролю и борьбе с коррупцией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39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A6267C">
            <w:pPr>
              <w:jc w:val="both"/>
              <w:rPr>
                <w:rFonts w:ascii="Times New Roman Tj" w:hAnsi="Times New Roman Tj"/>
                <w:noProof/>
                <w:color w:val="000000"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Разви</w:t>
            </w:r>
            <w:r w:rsidR="00A6267C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тие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государственно-частного партнерства для 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lastRenderedPageBreak/>
              <w:t>финансирования важных проектов по развитию производственной инфраструктуры, в том числе с участием иностранных инвесторов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lastRenderedPageBreak/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</w:rPr>
              <w:t xml:space="preserve">Государственный комитет по 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</w:rPr>
              <w:lastRenderedPageBreak/>
              <w:t>инвестициям и управлению государственным имуществом</w:t>
            </w: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, М</w:t>
            </w:r>
            <w:r w:rsidRPr="00174C55">
              <w:rPr>
                <w:rFonts w:ascii="Times New Roman Tj" w:hAnsi="Times New Roman Tj"/>
                <w:sz w:val="28"/>
                <w:szCs w:val="28"/>
              </w:rPr>
              <w:t xml:space="preserve">инистерство 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экономического развития и торговли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lastRenderedPageBreak/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45</w:t>
            </w:r>
          </w:p>
        </w:tc>
      </w:tr>
      <w:tr w:rsidR="00043EC1" w:rsidRPr="00174C55" w:rsidTr="00431F5C">
        <w:trPr>
          <w:trHeight w:val="576"/>
        </w:trPr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Поддержка развития международного туристического сотрудничества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Комитеты по развитию туризма, по делам молодежи и спорта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48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Формирование конкурентоспособной среды на рынке туристических услуг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Комитеты по развитию туризма, по делам молодежи и спорта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48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A6267C" w:rsidP="00A6267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174C55">
              <w:rPr>
                <w:rFonts w:ascii="Times New Roman Tj" w:hAnsi="Times New Roman Tj"/>
                <w:sz w:val="28"/>
                <w:szCs w:val="24"/>
              </w:rPr>
              <w:t>Усовершенствование Конституционного закона Республики Таджикистан «О судах Республики Таджикистан» путем внесения соответствующих изменений и дополнений в</w:t>
            </w:r>
            <w:r w:rsidR="00043EC1" w:rsidRPr="00174C55">
              <w:rPr>
                <w:rFonts w:ascii="Times New Roman Tj" w:hAnsi="Times New Roman Tj"/>
                <w:sz w:val="28"/>
                <w:szCs w:val="24"/>
              </w:rPr>
              <w:t xml:space="preserve"> целях повышения роли судебной власти, обеспечения её независимости, прозрачности, беспристрастности и эффективности в деятельности судебных органов, а также приведения законодательства страны в сфере осуществления правосудия в соответствие с требованиями международных актов, развития судебных процедур, совершенствования судебной системы и укрепления её деятельности по защите прав и свобод, а также законных интересов физических, юридических лиц и государства, 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Верховный Суд, Конституционный суд, Высший экономический суд, Министерство юстиции, Национальный центр законодательства, Таджикский национальный университет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пункты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50, 53, 54, 55, 56, 57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A6267C" w:rsidP="00A6267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 Tj" w:hAnsi="Times New Roman Tj"/>
                <w:sz w:val="28"/>
              </w:rPr>
            </w:pPr>
            <w:r w:rsidRPr="00174C55">
              <w:rPr>
                <w:rFonts w:ascii="Times New Roman Tj" w:hAnsi="Times New Roman Tj"/>
                <w:sz w:val="28"/>
                <w:lang w:val="tg-Cyrl-TJ"/>
              </w:rPr>
              <w:t>У</w:t>
            </w:r>
            <w:r w:rsidRPr="00174C55">
              <w:rPr>
                <w:rFonts w:ascii="Times New Roman Tj" w:hAnsi="Times New Roman Tj"/>
                <w:sz w:val="28"/>
              </w:rPr>
              <w:t>совершенствование гражданского процессуального кодекса Республики Таджикистан путём внесения соответствующих изменений и дополнений в</w:t>
            </w:r>
            <w:r w:rsidR="00043EC1" w:rsidRPr="00174C55">
              <w:rPr>
                <w:rFonts w:ascii="Times New Roman Tj" w:hAnsi="Times New Roman Tj"/>
                <w:sz w:val="28"/>
              </w:rPr>
              <w:t xml:space="preserve"> целях улучшения своевременного, надлежащего и эффективного осущест-вления правосудия по гражданским делам, обеспечения защиты прав и свобод личности, интересов общества и государства, а также развития гражданского процессуального права путём расширения конституционных принципов, регулирования порядка досудебного рассмотрения споров, совершенствования судебных стадий и процессуальных сроков, обеспечения прозрачности гражданского судопроизводства с уч</w:t>
            </w:r>
            <w:r w:rsidRPr="00174C55">
              <w:rPr>
                <w:rFonts w:ascii="Times New Roman Tj" w:hAnsi="Times New Roman Tj"/>
                <w:sz w:val="28"/>
              </w:rPr>
              <w:t>ётом передового мирового опыта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 xml:space="preserve">Верховный Суд, 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Генеральная прокуратура</w:t>
            </w:r>
            <w:r w:rsidRPr="00174C55">
              <w:rPr>
                <w:rFonts w:ascii="Times New Roman Tj" w:hAnsi="Times New Roman Tj"/>
                <w:sz w:val="28"/>
                <w:szCs w:val="28"/>
              </w:rPr>
              <w:t>, Министерство юстиции, Национальный центр законодательства, Таджикский национальный университет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пункты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50, 53, 54, 66, 67, 68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A6267C" w:rsidP="00A6267C">
            <w:pPr>
              <w:jc w:val="both"/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Пересмотр размеров пособий по уходу за ребёнком </w:t>
            </w:r>
            <w:r w:rsidR="00043EC1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целью улучшения социального положения женщин, которые находятся в отпуске по уходу за ребенком, 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М</w:t>
            </w:r>
            <w:r w:rsidRPr="00174C55">
              <w:rPr>
                <w:rFonts w:ascii="Times New Roman Tj" w:hAnsi="Times New Roman Tj"/>
                <w:sz w:val="28"/>
                <w:szCs w:val="28"/>
              </w:rPr>
              <w:t>инистерства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финансов, 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</w:rPr>
              <w:t>здравоохранения и социальной защиты населения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52</w:t>
            </w:r>
          </w:p>
        </w:tc>
      </w:tr>
      <w:tr w:rsidR="00043EC1" w:rsidRPr="00174C55" w:rsidTr="00431F5C">
        <w:trPr>
          <w:trHeight w:val="3387"/>
        </w:trPr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A6267C">
            <w:pPr>
              <w:jc w:val="both"/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Конкретизирование этапа подготовки гражданского дела к судебному разбирательству путем предусмотрения отдельных сроков указанной стадии, совершенствова</w:t>
            </w:r>
            <w:r w:rsidR="00A6267C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ные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процесс</w:t>
            </w:r>
            <w:r w:rsidR="00A6267C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ов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предоставления доказательств и обмена спорными документами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</w:rPr>
              <w:t xml:space="preserve">Верховный Суд, 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Генеральная прокуратура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54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A6267C" w:rsidP="00174C55">
            <w:pPr>
              <w:jc w:val="both"/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</w:rPr>
              <w:t>Усовершенствование Уголовно</w:t>
            </w:r>
            <w:r w:rsidR="00917593" w:rsidRPr="00174C55">
              <w:rPr>
                <w:rFonts w:ascii="Times New Roman Tj" w:hAnsi="Times New Roman Tj"/>
                <w:sz w:val="28"/>
              </w:rPr>
              <w:t xml:space="preserve"> </w:t>
            </w:r>
            <w:r w:rsidRPr="00174C55">
              <w:rPr>
                <w:rFonts w:ascii="Times New Roman Tj" w:hAnsi="Times New Roman Tj"/>
                <w:sz w:val="28"/>
              </w:rPr>
              <w:t>процессуаль</w:t>
            </w:r>
            <w:r w:rsidR="00174C55" w:rsidRPr="00174C55">
              <w:rPr>
                <w:rFonts w:ascii="Times New Roman Tj" w:hAnsi="Times New Roman Tj"/>
                <w:sz w:val="28"/>
              </w:rPr>
              <w:t>-</w:t>
            </w:r>
            <w:r w:rsidRPr="00174C55">
              <w:rPr>
                <w:rFonts w:ascii="Times New Roman Tj" w:hAnsi="Times New Roman Tj"/>
                <w:sz w:val="28"/>
              </w:rPr>
              <w:t xml:space="preserve">ного кодекса Республики Таджикистан путем внесения соответствующих изменений и дополнений </w:t>
            </w:r>
            <w:r w:rsidR="00917593" w:rsidRPr="00174C55">
              <w:rPr>
                <w:rFonts w:ascii="Times New Roman Tj" w:hAnsi="Times New Roman Tj"/>
                <w:sz w:val="28"/>
              </w:rPr>
              <w:t>в</w:t>
            </w:r>
            <w:r w:rsidR="00043EC1" w:rsidRPr="00174C55">
              <w:rPr>
                <w:rFonts w:ascii="Times New Roman Tj" w:hAnsi="Times New Roman Tj"/>
                <w:sz w:val="28"/>
              </w:rPr>
              <w:t xml:space="preserve"> целях обеспечения справедливого судебного разбирательства по уголовным делам, развития уголовно-процессуального права, соблюдения режима законности и расширения действия конституционных принципов и международных стандартов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Верховный Суд, министерства юстиции, внутренних дел,</w:t>
            </w:r>
          </w:p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Генеральная прокуратура, </w:t>
            </w:r>
            <w:r w:rsidRPr="00174C55">
              <w:rPr>
                <w:rFonts w:ascii="Times New Roman Tj" w:hAnsi="Times New Roman Tj"/>
                <w:sz w:val="28"/>
                <w:szCs w:val="28"/>
              </w:rPr>
              <w:t>Государственный комитет национальной безопасности, агентства по государственному финансовому контролю и борьбе с коррупцией, по контролю за наркотиками</w:t>
            </w:r>
          </w:p>
          <w:p w:rsidR="00043EC1" w:rsidRPr="00174C55" w:rsidRDefault="00043EC1" w:rsidP="00E47E82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Национальный центр законодательства, Таджикский национальный университет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пункты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55, 56, 57, 66, 67, 68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917593">
            <w:pPr>
              <w:jc w:val="both"/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Усиление </w:t>
            </w:r>
            <w:r w:rsidR="00917593"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агитационных </w:t>
            </w: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работ в целях предотвра</w:t>
            </w:r>
            <w:r w:rsidR="00917593"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щ</w:t>
            </w: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ени</w:t>
            </w:r>
            <w:r w:rsidR="00917593"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я</w:t>
            </w: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вовлечения трудовых мигрантов и граждан Республики Таджикистан в экстремистские и террористические группы и торговл</w:t>
            </w:r>
            <w:r w:rsidR="00917593"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ю</w:t>
            </w: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людьми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E47E82">
            <w:pPr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Министерства труда, миграции и занятости населения, юстиции, образования и науки, внутренних дел, иностранных дел, комитет</w:t>
            </w:r>
            <w:r w:rsidRPr="00174C55">
              <w:rPr>
                <w:rFonts w:ascii="Times New Roman Tj" w:hAnsi="Times New Roman Tj"/>
                <w:sz w:val="28"/>
                <w:szCs w:val="28"/>
              </w:rPr>
              <w:t>ы</w:t>
            </w: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по телевидению и радио, по местному развитию и другие соответствующие органы и ведомства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58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Организация курсов повышения квалификации сотрудников юридических структур министерств и ведомств для повышения 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lastRenderedPageBreak/>
              <w:t>знаний в области правотворчества, экспертизы нормативных правовых актов и их проектов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lastRenderedPageBreak/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Министерство юстиции, Национальный центр законодательства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60</w:t>
            </w:r>
          </w:p>
        </w:tc>
      </w:tr>
      <w:tr w:rsidR="00043EC1" w:rsidRPr="00174C55" w:rsidTr="00431F5C"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Разработка проекта специальной телевизио</w:t>
            </w:r>
            <w:r w:rsidR="00917593"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нной программы, публикация стат</w:t>
            </w: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ей и тезисов в газетах и журналах для повышения правового просвещения населения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 xml:space="preserve">Комитет     по     телевидению     и радио, Министерство    юстиции, Национальный центр законодательства, соответствующие министерства и ведомства     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61</w:t>
            </w:r>
          </w:p>
        </w:tc>
      </w:tr>
      <w:tr w:rsidR="00043EC1" w:rsidRPr="00174C55" w:rsidTr="00BC3E7C">
        <w:trPr>
          <w:trHeight w:val="5218"/>
        </w:trPr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917593">
            <w:pPr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Обеспечение </w:t>
            </w:r>
            <w:r w:rsidR="00917593"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централных исполнителных </w:t>
            </w: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органов </w:t>
            </w:r>
            <w:r w:rsidR="00917593"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государственной  власти</w:t>
            </w: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, правоохранительны</w:t>
            </w:r>
            <w:r w:rsidR="00917593"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х</w:t>
            </w: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орган</w:t>
            </w:r>
            <w:r w:rsidR="00917593"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ов</w:t>
            </w: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,</w:t>
            </w:r>
            <w:r w:rsidR="00917593"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органов самоуправления поселков и дехотов,</w:t>
            </w: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официальным информационно-правовым изданием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681703" w:rsidRPr="00174C55" w:rsidRDefault="00043EC1" w:rsidP="00043EC1">
            <w:pPr>
              <w:jc w:val="both"/>
              <w:rPr>
                <w:rFonts w:ascii="Times New Roman Tj" w:hAnsi="Times New Roman Tj"/>
                <w:sz w:val="28"/>
                <w:szCs w:val="28"/>
                <w:shd w:val="clear" w:color="auto" w:fill="FFFFFF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 xml:space="preserve">Министерства юстиции, 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внутренних дел, Конституционный суд, Верховный Суд, Высший экономический суд, Генеральная прокуратура, </w:t>
            </w:r>
            <w:r w:rsidRPr="00174C55">
              <w:rPr>
                <w:rFonts w:ascii="Times New Roman Tj" w:hAnsi="Times New Roman Tj"/>
                <w:sz w:val="28"/>
                <w:szCs w:val="28"/>
                <w:shd w:val="clear" w:color="auto" w:fill="FFFFFF"/>
              </w:rPr>
              <w:t xml:space="preserve">агентства по государственному </w:t>
            </w:r>
          </w:p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  <w:shd w:val="clear" w:color="auto" w:fill="FFFFFF"/>
              </w:rPr>
              <w:t xml:space="preserve">финансовому контролю и борьбе с коррупцией, по контролю за наркотиками, Государственный комитет национальной безопасности, </w:t>
            </w: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Комитет по местному развитию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62</w:t>
            </w:r>
          </w:p>
        </w:tc>
      </w:tr>
      <w:tr w:rsidR="00043EC1" w:rsidRPr="00174C55" w:rsidTr="00431F5C">
        <w:trPr>
          <w:trHeight w:val="560"/>
        </w:trPr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E93969">
            <w:pPr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 xml:space="preserve">Доработка и внесение на рассмотрение </w:t>
            </w:r>
            <w:r w:rsidRPr="00174C55">
              <w:rPr>
                <w:rStyle w:val="whitespace-normal"/>
                <w:rFonts w:ascii="Times New Roman Tj" w:hAnsi="Times New Roman Tj"/>
                <w:sz w:val="28"/>
                <w:szCs w:val="28"/>
              </w:rPr>
              <w:t>Правительства Республики Таджикистан</w:t>
            </w:r>
            <w:r w:rsidRPr="00174C55">
              <w:rPr>
                <w:rFonts w:ascii="Times New Roman Tj" w:hAnsi="Times New Roman Tj"/>
                <w:sz w:val="28"/>
                <w:szCs w:val="28"/>
              </w:rPr>
              <w:t xml:space="preserve"> проекта Кодекса об административных процедурах и судопроизводстве Республики Таджикистан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Министерство юстиции, Национальный центр законодательства, Генеральная прокуратура, Национальная академия наук Таджикистана, Таджикский национальный университет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62</w:t>
            </w:r>
          </w:p>
        </w:tc>
      </w:tr>
      <w:tr w:rsidR="00043EC1" w:rsidRPr="00174C55" w:rsidTr="00431F5C">
        <w:trPr>
          <w:trHeight w:val="2402"/>
        </w:trPr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>Активизация агитационно-пропагандистской правовой работы на основе координации деятельности всех субъектов правовой агитации и пропаганды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Комитет по телевидению и радио, Министерство юстиции, Национальный центр законодательства, соответствующие министерства и ведомства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62</w:t>
            </w:r>
          </w:p>
        </w:tc>
      </w:tr>
      <w:tr w:rsidR="00043EC1" w:rsidRPr="00174C55" w:rsidTr="00BC3E7C">
        <w:trPr>
          <w:trHeight w:val="3547"/>
        </w:trPr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Изучение возможности шире использовать право на выражение оговорок и их форм в процессе дачи согласия на заключение многосторонних международных договоров, в частности в экономической, социальной и культурной сферах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Министерства иностранных дел, 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экономического развития и торговли,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</w:rPr>
              <w:t xml:space="preserve"> здравоохранения и социальной защиты населения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75</w:t>
            </w:r>
          </w:p>
        </w:tc>
      </w:tr>
      <w:tr w:rsidR="00043EC1" w:rsidRPr="00174C55" w:rsidTr="00431F5C">
        <w:trPr>
          <w:trHeight w:val="3957"/>
        </w:trPr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Создание здоровой конкурентной среды для национальных компаний при осуществлении внешнеэкономической деятельности путем организации транснациональных компаний Таджикистана в сферах энергетики и обеспечения питьевой водой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Министерство энергетики и водных ресурсов, Антимонопольная служба, 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</w:rPr>
              <w:t>Комитет по жилищно-коммунальному хозяйству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75</w:t>
            </w:r>
          </w:p>
        </w:tc>
      </w:tr>
      <w:tr w:rsidR="00043EC1" w:rsidRPr="00174C55" w:rsidTr="00431F5C">
        <w:trPr>
          <w:trHeight w:val="1268"/>
        </w:trPr>
        <w:tc>
          <w:tcPr>
            <w:tcW w:w="602" w:type="dxa"/>
            <w:shd w:val="clear" w:color="auto" w:fill="auto"/>
          </w:tcPr>
          <w:p w:rsidR="00043EC1" w:rsidRPr="00174C55" w:rsidRDefault="00043EC1" w:rsidP="00043EC1">
            <w:pPr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</w:p>
        </w:tc>
        <w:tc>
          <w:tcPr>
            <w:tcW w:w="3651" w:type="dxa"/>
            <w:shd w:val="clear" w:color="auto" w:fill="auto"/>
          </w:tcPr>
          <w:p w:rsidR="00043EC1" w:rsidRPr="00174C55" w:rsidRDefault="00043EC1" w:rsidP="00E93969">
            <w:pPr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Расширение международно-правового сотрудничества с Международным Агентством по </w:t>
            </w:r>
            <w:r w:rsidR="00E9396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я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дерной </w:t>
            </w:r>
            <w:r w:rsidR="00E9396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э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нергии, Европейским Союзом и другими международными организациями и </w:t>
            </w:r>
            <w:r w:rsidR="00E9396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институтами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для решения проблем окружающей среды, в том числе обезвреживани</w:t>
            </w:r>
            <w:r w:rsidR="00E9396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я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и уничтожени</w:t>
            </w:r>
            <w:r w:rsidR="00E93969"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>я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t xml:space="preserve"> </w:t>
            </w:r>
            <w:r w:rsidRPr="00174C55">
              <w:rPr>
                <w:rFonts w:ascii="Times New Roman Tj" w:hAnsi="Times New Roman Tj"/>
                <w:color w:val="000000"/>
                <w:sz w:val="28"/>
                <w:szCs w:val="28"/>
                <w:shd w:val="clear" w:color="auto" w:fill="FFFFFF"/>
                <w:lang w:val="tg-Cyrl-TJ"/>
              </w:rPr>
              <w:lastRenderedPageBreak/>
              <w:t>радиоактивных отходов на территории страны</w:t>
            </w:r>
          </w:p>
        </w:tc>
        <w:tc>
          <w:tcPr>
            <w:tcW w:w="127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lastRenderedPageBreak/>
              <w:t>2026-2028</w:t>
            </w:r>
          </w:p>
        </w:tc>
        <w:tc>
          <w:tcPr>
            <w:tcW w:w="3270" w:type="dxa"/>
            <w:shd w:val="clear" w:color="auto" w:fill="auto"/>
          </w:tcPr>
          <w:p w:rsidR="00043EC1" w:rsidRPr="00174C55" w:rsidRDefault="00043EC1" w:rsidP="00043EC1">
            <w:pPr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>Национальная академия наук Таджикистана, Комитет по защите окружающей среды, министерства финансов, экономического развития и торговли, иностранных дел</w:t>
            </w:r>
          </w:p>
        </w:tc>
        <w:tc>
          <w:tcPr>
            <w:tcW w:w="1266" w:type="dxa"/>
            <w:shd w:val="clear" w:color="auto" w:fill="auto"/>
          </w:tcPr>
          <w:p w:rsidR="00043EC1" w:rsidRPr="00174C55" w:rsidRDefault="00043EC1" w:rsidP="00043EC1">
            <w:pPr>
              <w:jc w:val="center"/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</w:pPr>
            <w:r w:rsidRPr="00174C55">
              <w:rPr>
                <w:rFonts w:ascii="Times New Roman Tj" w:hAnsi="Times New Roman Tj"/>
                <w:sz w:val="28"/>
                <w:szCs w:val="28"/>
              </w:rPr>
              <w:t>пункт</w:t>
            </w:r>
            <w:r w:rsidRPr="00174C55">
              <w:rPr>
                <w:rFonts w:ascii="Times New Roman Tj" w:hAnsi="Times New Roman Tj"/>
                <w:noProof/>
                <w:sz w:val="28"/>
                <w:szCs w:val="28"/>
                <w:lang w:val="tg-Cyrl-TJ"/>
              </w:rPr>
              <w:t xml:space="preserve"> 75</w:t>
            </w:r>
          </w:p>
        </w:tc>
      </w:tr>
    </w:tbl>
    <w:p w:rsidR="002E3005" w:rsidRPr="00174C55" w:rsidRDefault="002E3005" w:rsidP="002E3005">
      <w:pPr>
        <w:rPr>
          <w:rFonts w:ascii="Times New Roman Tj" w:hAnsi="Times New Roman Tj"/>
          <w:noProof/>
          <w:sz w:val="28"/>
          <w:szCs w:val="28"/>
          <w:lang w:val="tg-Cyrl-TJ"/>
        </w:rPr>
      </w:pPr>
    </w:p>
    <w:p w:rsidR="002E3005" w:rsidRPr="00174C55" w:rsidRDefault="002E3005" w:rsidP="002E3005">
      <w:pPr>
        <w:rPr>
          <w:rFonts w:ascii="Times New Roman Tj" w:hAnsi="Times New Roman Tj"/>
          <w:sz w:val="28"/>
          <w:szCs w:val="28"/>
          <w:lang w:val="tg-Cyrl-TJ"/>
        </w:rPr>
      </w:pPr>
    </w:p>
    <w:p w:rsidR="002E3005" w:rsidRPr="00174C55" w:rsidRDefault="002E3005" w:rsidP="002E3005">
      <w:pPr>
        <w:rPr>
          <w:rFonts w:ascii="Times New Roman Tj" w:hAnsi="Times New Roman Tj"/>
          <w:sz w:val="28"/>
          <w:szCs w:val="28"/>
          <w:lang w:val="tg-Cyrl-TJ"/>
        </w:rPr>
      </w:pPr>
    </w:p>
    <w:p w:rsidR="009C08E3" w:rsidRPr="00174C55" w:rsidRDefault="009C08E3">
      <w:pPr>
        <w:rPr>
          <w:rFonts w:ascii="Times New Roman Tj" w:hAnsi="Times New Roman Tj"/>
          <w:sz w:val="28"/>
          <w:szCs w:val="28"/>
        </w:rPr>
      </w:pPr>
    </w:p>
    <w:sectPr w:rsidR="009C08E3" w:rsidRPr="00174C55" w:rsidSect="00431F5C">
      <w:footerReference w:type="default" r:id="rId7"/>
      <w:pgSz w:w="11909" w:h="16834"/>
      <w:pgMar w:top="851" w:right="1277" w:bottom="993" w:left="1134" w:header="720" w:footer="643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AFA" w:rsidRDefault="00600AFA" w:rsidP="002E3005">
      <w:r>
        <w:separator/>
      </w:r>
    </w:p>
  </w:endnote>
  <w:endnote w:type="continuationSeparator" w:id="0">
    <w:p w:rsidR="00600AFA" w:rsidRDefault="00600AFA" w:rsidP="002E3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377" w:rsidRDefault="002B7377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2D2677">
      <w:rPr>
        <w:noProof/>
      </w:rPr>
      <w:t>10</w:t>
    </w:r>
    <w:r>
      <w:fldChar w:fldCharType="end"/>
    </w:r>
  </w:p>
  <w:p w:rsidR="002B7377" w:rsidRDefault="002B737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AFA" w:rsidRDefault="00600AFA" w:rsidP="002E3005">
      <w:r>
        <w:separator/>
      </w:r>
    </w:p>
  </w:footnote>
  <w:footnote w:type="continuationSeparator" w:id="0">
    <w:p w:rsidR="00600AFA" w:rsidRDefault="00600AFA" w:rsidP="002E3005">
      <w:r>
        <w:continuationSeparator/>
      </w:r>
    </w:p>
  </w:footnote>
  <w:footnote w:id="1">
    <w:p w:rsidR="002B7377" w:rsidRPr="001B1445" w:rsidRDefault="002B7377" w:rsidP="00961F9D">
      <w:pPr>
        <w:pStyle w:val="a3"/>
        <w:rPr>
          <w:rFonts w:ascii="Times New Roman Tj" w:hAnsi="Times New Roman Tj" w:cs="Palatino Linotype"/>
          <w:szCs w:val="16"/>
        </w:rPr>
      </w:pPr>
      <w:r w:rsidRPr="001B1445">
        <w:rPr>
          <w:rFonts w:ascii="Times New Roman Tj" w:hAnsi="Times New Roman Tj" w:cs="Palatino Linotype"/>
          <w:szCs w:val="16"/>
          <w:vertAlign w:val="superscript"/>
        </w:rPr>
        <w:t>1</w:t>
      </w:r>
      <w:r w:rsidRPr="001B1445">
        <w:rPr>
          <w:rFonts w:ascii="Times New Roman Tj" w:hAnsi="Times New Roman Tj" w:cs="Palatino Linotype"/>
          <w:szCs w:val="16"/>
        </w:rPr>
        <w:t>Соответствующие пункты Концепции, для реализации которых предусмотрены мероприятия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5230F4"/>
    <w:multiLevelType w:val="hybridMultilevel"/>
    <w:tmpl w:val="D4A09DD8"/>
    <w:lvl w:ilvl="0" w:tplc="042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80019" w:tentative="1">
      <w:start w:val="1"/>
      <w:numFmt w:val="lowerLetter"/>
      <w:lvlText w:val="%2."/>
      <w:lvlJc w:val="left"/>
      <w:pPr>
        <w:ind w:left="1080" w:hanging="360"/>
      </w:pPr>
    </w:lvl>
    <w:lvl w:ilvl="2" w:tplc="0428001B" w:tentative="1">
      <w:start w:val="1"/>
      <w:numFmt w:val="lowerRoman"/>
      <w:lvlText w:val="%3."/>
      <w:lvlJc w:val="right"/>
      <w:pPr>
        <w:ind w:left="1800" w:hanging="180"/>
      </w:pPr>
    </w:lvl>
    <w:lvl w:ilvl="3" w:tplc="0428000F" w:tentative="1">
      <w:start w:val="1"/>
      <w:numFmt w:val="decimal"/>
      <w:lvlText w:val="%4."/>
      <w:lvlJc w:val="left"/>
      <w:pPr>
        <w:ind w:left="2520" w:hanging="360"/>
      </w:pPr>
    </w:lvl>
    <w:lvl w:ilvl="4" w:tplc="04280019" w:tentative="1">
      <w:start w:val="1"/>
      <w:numFmt w:val="lowerLetter"/>
      <w:lvlText w:val="%5."/>
      <w:lvlJc w:val="left"/>
      <w:pPr>
        <w:ind w:left="3240" w:hanging="360"/>
      </w:pPr>
    </w:lvl>
    <w:lvl w:ilvl="5" w:tplc="0428001B" w:tentative="1">
      <w:start w:val="1"/>
      <w:numFmt w:val="lowerRoman"/>
      <w:lvlText w:val="%6."/>
      <w:lvlJc w:val="right"/>
      <w:pPr>
        <w:ind w:left="3960" w:hanging="180"/>
      </w:pPr>
    </w:lvl>
    <w:lvl w:ilvl="6" w:tplc="0428000F" w:tentative="1">
      <w:start w:val="1"/>
      <w:numFmt w:val="decimal"/>
      <w:lvlText w:val="%7."/>
      <w:lvlJc w:val="left"/>
      <w:pPr>
        <w:ind w:left="4680" w:hanging="360"/>
      </w:pPr>
    </w:lvl>
    <w:lvl w:ilvl="7" w:tplc="04280019" w:tentative="1">
      <w:start w:val="1"/>
      <w:numFmt w:val="lowerLetter"/>
      <w:lvlText w:val="%8."/>
      <w:lvlJc w:val="left"/>
      <w:pPr>
        <w:ind w:left="5400" w:hanging="360"/>
      </w:pPr>
    </w:lvl>
    <w:lvl w:ilvl="8" w:tplc="042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B0F"/>
    <w:rsid w:val="0003630C"/>
    <w:rsid w:val="00043EC1"/>
    <w:rsid w:val="000522CB"/>
    <w:rsid w:val="000676FC"/>
    <w:rsid w:val="000D0DBF"/>
    <w:rsid w:val="000D26C5"/>
    <w:rsid w:val="000F2117"/>
    <w:rsid w:val="00114AAE"/>
    <w:rsid w:val="00124941"/>
    <w:rsid w:val="00174C55"/>
    <w:rsid w:val="00175149"/>
    <w:rsid w:val="001B1445"/>
    <w:rsid w:val="001B1E18"/>
    <w:rsid w:val="001C0A9E"/>
    <w:rsid w:val="00214B9B"/>
    <w:rsid w:val="00222BFD"/>
    <w:rsid w:val="002241DA"/>
    <w:rsid w:val="00243169"/>
    <w:rsid w:val="00281F6C"/>
    <w:rsid w:val="00292020"/>
    <w:rsid w:val="002B7377"/>
    <w:rsid w:val="002D2677"/>
    <w:rsid w:val="002E1566"/>
    <w:rsid w:val="002E3005"/>
    <w:rsid w:val="002F5562"/>
    <w:rsid w:val="003059A2"/>
    <w:rsid w:val="003136A8"/>
    <w:rsid w:val="00314BE5"/>
    <w:rsid w:val="00314F81"/>
    <w:rsid w:val="003233FF"/>
    <w:rsid w:val="003304ED"/>
    <w:rsid w:val="00364681"/>
    <w:rsid w:val="00365100"/>
    <w:rsid w:val="003A5D2F"/>
    <w:rsid w:val="003E3CA9"/>
    <w:rsid w:val="003F0324"/>
    <w:rsid w:val="00417AE5"/>
    <w:rsid w:val="00431F5C"/>
    <w:rsid w:val="00445D11"/>
    <w:rsid w:val="004B4E91"/>
    <w:rsid w:val="004E67DB"/>
    <w:rsid w:val="004E6E34"/>
    <w:rsid w:val="005022FF"/>
    <w:rsid w:val="00532084"/>
    <w:rsid w:val="00571903"/>
    <w:rsid w:val="005977E6"/>
    <w:rsid w:val="005B6101"/>
    <w:rsid w:val="00600AFA"/>
    <w:rsid w:val="00617F6F"/>
    <w:rsid w:val="00637DB2"/>
    <w:rsid w:val="006401D5"/>
    <w:rsid w:val="006436AF"/>
    <w:rsid w:val="00643FDA"/>
    <w:rsid w:val="00647211"/>
    <w:rsid w:val="00681703"/>
    <w:rsid w:val="006A5CAF"/>
    <w:rsid w:val="006F277F"/>
    <w:rsid w:val="007059A6"/>
    <w:rsid w:val="00730C5D"/>
    <w:rsid w:val="007834FF"/>
    <w:rsid w:val="007F22B8"/>
    <w:rsid w:val="00831E15"/>
    <w:rsid w:val="00843A24"/>
    <w:rsid w:val="00876E19"/>
    <w:rsid w:val="008B5DAE"/>
    <w:rsid w:val="00915882"/>
    <w:rsid w:val="00917593"/>
    <w:rsid w:val="00961F9D"/>
    <w:rsid w:val="009621A9"/>
    <w:rsid w:val="0098677D"/>
    <w:rsid w:val="00986B5C"/>
    <w:rsid w:val="00994999"/>
    <w:rsid w:val="00996D24"/>
    <w:rsid w:val="009C05C9"/>
    <w:rsid w:val="009C08E3"/>
    <w:rsid w:val="009C173B"/>
    <w:rsid w:val="009C7CF5"/>
    <w:rsid w:val="00A51682"/>
    <w:rsid w:val="00A6267C"/>
    <w:rsid w:val="00A77C60"/>
    <w:rsid w:val="00A83723"/>
    <w:rsid w:val="00AA733B"/>
    <w:rsid w:val="00AC2575"/>
    <w:rsid w:val="00B05A28"/>
    <w:rsid w:val="00B42C7C"/>
    <w:rsid w:val="00B6033A"/>
    <w:rsid w:val="00B67761"/>
    <w:rsid w:val="00B87337"/>
    <w:rsid w:val="00BB47F3"/>
    <w:rsid w:val="00BC3E7C"/>
    <w:rsid w:val="00BE37BF"/>
    <w:rsid w:val="00BE4AA8"/>
    <w:rsid w:val="00C0029B"/>
    <w:rsid w:val="00C01139"/>
    <w:rsid w:val="00C061ED"/>
    <w:rsid w:val="00C13A7C"/>
    <w:rsid w:val="00C23F62"/>
    <w:rsid w:val="00C25468"/>
    <w:rsid w:val="00C35BDE"/>
    <w:rsid w:val="00C421D6"/>
    <w:rsid w:val="00C47720"/>
    <w:rsid w:val="00D016A4"/>
    <w:rsid w:val="00DB298A"/>
    <w:rsid w:val="00DC7439"/>
    <w:rsid w:val="00DC7878"/>
    <w:rsid w:val="00DD4F13"/>
    <w:rsid w:val="00DF4042"/>
    <w:rsid w:val="00DF4A47"/>
    <w:rsid w:val="00E03E4D"/>
    <w:rsid w:val="00E232F8"/>
    <w:rsid w:val="00E47E82"/>
    <w:rsid w:val="00E6344F"/>
    <w:rsid w:val="00E65496"/>
    <w:rsid w:val="00E66E35"/>
    <w:rsid w:val="00E908A1"/>
    <w:rsid w:val="00E93969"/>
    <w:rsid w:val="00E9644F"/>
    <w:rsid w:val="00EF544C"/>
    <w:rsid w:val="00F04442"/>
    <w:rsid w:val="00F45F97"/>
    <w:rsid w:val="00F53B0F"/>
    <w:rsid w:val="00F61647"/>
    <w:rsid w:val="00F62030"/>
    <w:rsid w:val="00F93045"/>
    <w:rsid w:val="00F93377"/>
    <w:rsid w:val="00F93724"/>
    <w:rsid w:val="00FB3AC1"/>
    <w:rsid w:val="00FD071C"/>
    <w:rsid w:val="00FF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9D88B3"/>
  <w15:chartTrackingRefBased/>
  <w15:docId w15:val="{846FD11D-26C2-46D6-9E2C-7A2E7755E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0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E3005"/>
  </w:style>
  <w:style w:type="character" w:customStyle="1" w:styleId="a4">
    <w:name w:val="Текст сноски Знак"/>
    <w:basedOn w:val="a0"/>
    <w:link w:val="a3"/>
    <w:semiHidden/>
    <w:rsid w:val="002E3005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styleId="a5">
    <w:name w:val="footnote reference"/>
    <w:semiHidden/>
    <w:rsid w:val="002E3005"/>
    <w:rPr>
      <w:vertAlign w:val="superscript"/>
    </w:rPr>
  </w:style>
  <w:style w:type="paragraph" w:styleId="a6">
    <w:name w:val="Normal (Web)"/>
    <w:basedOn w:val="a"/>
    <w:uiPriority w:val="99"/>
    <w:unhideWhenUsed/>
    <w:rsid w:val="002E3005"/>
    <w:pPr>
      <w:widowControl/>
      <w:autoSpaceDE/>
      <w:autoSpaceDN/>
      <w:adjustRightInd/>
      <w:spacing w:before="105"/>
      <w:ind w:firstLine="450"/>
      <w:jc w:val="both"/>
    </w:pPr>
    <w:rPr>
      <w:sz w:val="24"/>
      <w:szCs w:val="24"/>
    </w:rPr>
  </w:style>
  <w:style w:type="paragraph" w:styleId="a7">
    <w:name w:val="footer"/>
    <w:basedOn w:val="a"/>
    <w:link w:val="a8"/>
    <w:uiPriority w:val="99"/>
    <w:rsid w:val="002E300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E3005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4">
    <w:name w:val="Основной текст (4)_"/>
    <w:link w:val="40"/>
    <w:locked/>
    <w:rsid w:val="002E3005"/>
    <w:rPr>
      <w:sz w:val="17"/>
      <w:szCs w:val="1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E3005"/>
    <w:pPr>
      <w:shd w:val="clear" w:color="auto" w:fill="FFFFFF"/>
      <w:autoSpaceDE/>
      <w:autoSpaceDN/>
      <w:adjustRightInd/>
      <w:spacing w:line="187" w:lineRule="exact"/>
    </w:pPr>
    <w:rPr>
      <w:rFonts w:asciiTheme="minorHAnsi" w:eastAsiaTheme="minorHAnsi" w:hAnsiTheme="minorHAnsi" w:cstheme="minorBidi"/>
      <w:kern w:val="2"/>
      <w:sz w:val="17"/>
      <w:szCs w:val="17"/>
      <w:lang w:eastAsia="en-US"/>
      <w14:ligatures w14:val="standardContextual"/>
    </w:rPr>
  </w:style>
  <w:style w:type="character" w:customStyle="1" w:styleId="28">
    <w:name w:val="Основной текст (2) + 8"/>
    <w:aliases w:val="5 pt"/>
    <w:rsid w:val="00961F9D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2">
    <w:name w:val="Основной текст (2)_"/>
    <w:link w:val="21"/>
    <w:locked/>
    <w:rsid w:val="00961F9D"/>
    <w:rPr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61F9D"/>
    <w:pPr>
      <w:shd w:val="clear" w:color="auto" w:fill="FFFFFF"/>
      <w:autoSpaceDE/>
      <w:autoSpaceDN/>
      <w:adjustRightInd/>
      <w:spacing w:before="60" w:after="60" w:line="240" w:lineRule="atLeast"/>
      <w:jc w:val="both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a9">
    <w:name w:val="header"/>
    <w:basedOn w:val="a"/>
    <w:link w:val="aa"/>
    <w:uiPriority w:val="99"/>
    <w:unhideWhenUsed/>
    <w:rsid w:val="00B05A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05A28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whitespace-normal">
    <w:name w:val="whitespace-normal"/>
    <w:basedOn w:val="a0"/>
    <w:rsid w:val="00F45F97"/>
  </w:style>
  <w:style w:type="paragraph" w:styleId="ab">
    <w:name w:val="Balloon Text"/>
    <w:basedOn w:val="a"/>
    <w:link w:val="ac"/>
    <w:uiPriority w:val="99"/>
    <w:semiHidden/>
    <w:unhideWhenUsed/>
    <w:rsid w:val="00C35BD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35BDE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38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1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02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83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220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696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1846</Words>
  <Characters>10523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SHOHRUKH</dc:creator>
  <cp:keywords/>
  <dc:description/>
  <cp:lastModifiedBy>Админ</cp:lastModifiedBy>
  <cp:revision>2</cp:revision>
  <cp:lastPrinted>2026-04-14T02:57:00Z</cp:lastPrinted>
  <dcterms:created xsi:type="dcterms:W3CDTF">2026-06-05T08:47:00Z</dcterms:created>
  <dcterms:modified xsi:type="dcterms:W3CDTF">2026-06-05T08:47:00Z</dcterms:modified>
</cp:coreProperties>
</file>