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"/>
        <w:gridCol w:w="5809"/>
        <w:gridCol w:w="3115"/>
      </w:tblGrid>
      <w:tr w:rsidR="00895852" w14:paraId="4EE5EAC7" w14:textId="77777777" w:rsidTr="00895852">
        <w:tc>
          <w:tcPr>
            <w:tcW w:w="421" w:type="dxa"/>
          </w:tcPr>
          <w:p w14:paraId="0BA848EF" w14:textId="79734FDF" w:rsidR="00895852" w:rsidRDefault="00895852">
            <w:r>
              <w:t>8</w:t>
            </w:r>
          </w:p>
        </w:tc>
        <w:tc>
          <w:tcPr>
            <w:tcW w:w="5809" w:type="dxa"/>
          </w:tcPr>
          <w:p w14:paraId="5202BF2E" w14:textId="545FA0CB" w:rsidR="00895852" w:rsidRDefault="00895852">
            <w:r>
              <w:t xml:space="preserve">Для Открытого акционерного </w:t>
            </w:r>
            <w:proofErr w:type="gramStart"/>
            <w:r>
              <w:t>общества  «</w:t>
            </w:r>
            <w:proofErr w:type="gramEnd"/>
            <w:r>
              <w:t>Азот»</w:t>
            </w:r>
          </w:p>
        </w:tc>
        <w:tc>
          <w:tcPr>
            <w:tcW w:w="3115" w:type="dxa"/>
          </w:tcPr>
          <w:p w14:paraId="4E6D370E" w14:textId="0DAE15FA" w:rsidR="00895852" w:rsidRDefault="00895852">
            <w:r>
              <w:t xml:space="preserve">                  40,0</w:t>
            </w:r>
          </w:p>
        </w:tc>
      </w:tr>
    </w:tbl>
    <w:p w14:paraId="54E354F8" w14:textId="77777777" w:rsidR="0097280F" w:rsidRDefault="0097280F"/>
    <w:sectPr w:rsidR="00972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852"/>
    <w:rsid w:val="00895852"/>
    <w:rsid w:val="0097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B872A"/>
  <w15:chartTrackingRefBased/>
  <w15:docId w15:val="{9CBF3793-CA0C-4C5D-B885-9C8FE9BDD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5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2023-05-18T10:07:00Z</dcterms:created>
  <dcterms:modified xsi:type="dcterms:W3CDTF">2023-05-18T10:11:00Z</dcterms:modified>
</cp:coreProperties>
</file>