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75D" w:rsidRDefault="004B375D" w:rsidP="004C56BA">
      <w:pPr>
        <w:pStyle w:val="ac"/>
        <w:shd w:val="clear" w:color="auto" w:fill="FFFFFF" w:themeFill="background1"/>
        <w:ind w:left="10490"/>
        <w:jc w:val="both"/>
        <w:rPr>
          <w:rFonts w:ascii="Times New Roman Tj" w:hAnsi="Times New Roman Tj"/>
          <w:sz w:val="28"/>
          <w:szCs w:val="28"/>
        </w:rPr>
      </w:pPr>
      <w:bookmarkStart w:id="0" w:name="_GoBack"/>
      <w:bookmarkEnd w:id="0"/>
      <w:r>
        <w:rPr>
          <w:rFonts w:ascii="Times New Roman Tj" w:hAnsi="Times New Roman Tj"/>
          <w:sz w:val="28"/>
          <w:szCs w:val="28"/>
        </w:rPr>
        <w:t xml:space="preserve">          </w:t>
      </w:r>
      <w:r w:rsidRPr="00D403EC">
        <w:rPr>
          <w:rFonts w:ascii="Times New Roman Tj" w:hAnsi="Times New Roman Tj"/>
          <w:sz w:val="28"/>
          <w:szCs w:val="28"/>
        </w:rPr>
        <w:t xml:space="preserve">Приложение </w:t>
      </w:r>
    </w:p>
    <w:p w:rsidR="004B375D" w:rsidRDefault="004B375D" w:rsidP="004C56BA">
      <w:pPr>
        <w:pStyle w:val="ac"/>
        <w:shd w:val="clear" w:color="auto" w:fill="FFFFFF" w:themeFill="background1"/>
        <w:ind w:left="1049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    </w:t>
      </w:r>
      <w:r w:rsidRPr="00D403EC">
        <w:rPr>
          <w:rFonts w:ascii="Times New Roman Tj" w:hAnsi="Times New Roman Tj"/>
          <w:sz w:val="28"/>
          <w:szCs w:val="28"/>
        </w:rPr>
        <w:t xml:space="preserve">к указу Президента </w:t>
      </w:r>
    </w:p>
    <w:p w:rsidR="004B375D" w:rsidRDefault="004B375D" w:rsidP="004C56BA">
      <w:pPr>
        <w:pStyle w:val="ac"/>
        <w:shd w:val="clear" w:color="auto" w:fill="FFFFFF" w:themeFill="background1"/>
        <w:ind w:left="9639" w:firstLine="708"/>
        <w:jc w:val="both"/>
        <w:rPr>
          <w:rFonts w:ascii="Times New Roman Tj" w:hAnsi="Times New Roman Tj"/>
          <w:sz w:val="28"/>
          <w:szCs w:val="28"/>
        </w:rPr>
      </w:pPr>
      <w:r w:rsidRPr="00D403EC">
        <w:rPr>
          <w:rFonts w:ascii="Times New Roman Tj" w:hAnsi="Times New Roman Tj"/>
          <w:sz w:val="28"/>
          <w:szCs w:val="28"/>
        </w:rPr>
        <w:t>Республики</w:t>
      </w:r>
      <w:r>
        <w:rPr>
          <w:rFonts w:ascii="Times New Roman Tj" w:hAnsi="Times New Roman Tj"/>
          <w:sz w:val="28"/>
          <w:szCs w:val="28"/>
        </w:rPr>
        <w:t xml:space="preserve"> </w:t>
      </w:r>
      <w:r w:rsidRPr="00D403EC">
        <w:rPr>
          <w:rFonts w:ascii="Times New Roman Tj" w:hAnsi="Times New Roman Tj"/>
          <w:sz w:val="28"/>
          <w:szCs w:val="28"/>
        </w:rPr>
        <w:t>Таджикистан</w:t>
      </w:r>
    </w:p>
    <w:p w:rsidR="004B375D" w:rsidRPr="00D403EC" w:rsidRDefault="003A351F" w:rsidP="004C56BA">
      <w:pPr>
        <w:pStyle w:val="ac"/>
        <w:shd w:val="clear" w:color="auto" w:fill="FFFFFF" w:themeFill="background1"/>
        <w:ind w:left="9498" w:firstLine="151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   </w:t>
      </w:r>
      <w:r w:rsidR="004B375D" w:rsidRPr="00D403EC">
        <w:rPr>
          <w:rFonts w:ascii="Times New Roman Tj" w:hAnsi="Times New Roman Tj"/>
          <w:sz w:val="28"/>
          <w:szCs w:val="28"/>
        </w:rPr>
        <w:t xml:space="preserve">от </w:t>
      </w:r>
      <w:r>
        <w:rPr>
          <w:rFonts w:ascii="Times New Roman Tj" w:hAnsi="Times New Roman Tj"/>
          <w:sz w:val="28"/>
          <w:szCs w:val="28"/>
        </w:rPr>
        <w:t xml:space="preserve"> « 6 </w:t>
      </w:r>
      <w:r w:rsidR="004B375D">
        <w:rPr>
          <w:rFonts w:ascii="Times New Roman Tj" w:hAnsi="Times New Roman Tj"/>
          <w:sz w:val="28"/>
          <w:szCs w:val="28"/>
        </w:rPr>
        <w:t>»</w:t>
      </w:r>
      <w:r>
        <w:rPr>
          <w:rFonts w:ascii="Times New Roman Tj" w:hAnsi="Times New Roman Tj"/>
          <w:sz w:val="28"/>
          <w:szCs w:val="28"/>
        </w:rPr>
        <w:t xml:space="preserve"> марта</w:t>
      </w:r>
      <w:r w:rsidR="004B375D" w:rsidRPr="00D403EC">
        <w:rPr>
          <w:rFonts w:ascii="Times New Roman Tj" w:hAnsi="Times New Roman Tj"/>
          <w:sz w:val="28"/>
          <w:szCs w:val="28"/>
        </w:rPr>
        <w:t xml:space="preserve"> 2026 года</w:t>
      </w:r>
      <w:r w:rsidR="004B375D">
        <w:rPr>
          <w:rFonts w:ascii="Times New Roman Tj" w:hAnsi="Times New Roman Tj"/>
          <w:sz w:val="28"/>
          <w:szCs w:val="28"/>
        </w:rPr>
        <w:t>,</w:t>
      </w:r>
      <w:r>
        <w:rPr>
          <w:rFonts w:ascii="Times New Roman Tj" w:hAnsi="Times New Roman Tj"/>
          <w:sz w:val="28"/>
          <w:szCs w:val="28"/>
        </w:rPr>
        <w:t xml:space="preserve"> №1145</w:t>
      </w:r>
    </w:p>
    <w:p w:rsidR="004B375D" w:rsidRDefault="004B375D" w:rsidP="004B375D">
      <w:pPr>
        <w:pStyle w:val="ac"/>
        <w:shd w:val="clear" w:color="auto" w:fill="FFFFFF" w:themeFill="background1"/>
        <w:jc w:val="center"/>
        <w:rPr>
          <w:rFonts w:ascii="Times New Roman Tj" w:hAnsi="Times New Roman Tj"/>
          <w:sz w:val="28"/>
          <w:szCs w:val="28"/>
        </w:rPr>
      </w:pPr>
    </w:p>
    <w:p w:rsidR="004B375D" w:rsidRPr="00D403EC" w:rsidRDefault="004B375D" w:rsidP="004B375D">
      <w:pPr>
        <w:pStyle w:val="ac"/>
        <w:shd w:val="clear" w:color="auto" w:fill="FFFFFF" w:themeFill="background1"/>
        <w:jc w:val="center"/>
        <w:rPr>
          <w:rFonts w:ascii="Times New Roman Tj" w:hAnsi="Times New Roman Tj"/>
          <w:sz w:val="28"/>
          <w:szCs w:val="28"/>
        </w:rPr>
      </w:pPr>
    </w:p>
    <w:p w:rsidR="004B375D" w:rsidRPr="00D403EC" w:rsidRDefault="004B375D" w:rsidP="004B375D">
      <w:pPr>
        <w:pStyle w:val="ac"/>
        <w:shd w:val="clear" w:color="auto" w:fill="FFFFFF" w:themeFill="background1"/>
        <w:jc w:val="center"/>
        <w:rPr>
          <w:rFonts w:ascii="Times New Roman Tj" w:hAnsi="Times New Roman Tj"/>
          <w:sz w:val="28"/>
          <w:szCs w:val="28"/>
        </w:rPr>
      </w:pPr>
      <w:r w:rsidRPr="00D403EC">
        <w:rPr>
          <w:rFonts w:ascii="Times New Roman Tj" w:hAnsi="Times New Roman Tj"/>
          <w:sz w:val="28"/>
          <w:szCs w:val="28"/>
        </w:rPr>
        <w:t>План</w:t>
      </w:r>
    </w:p>
    <w:p w:rsidR="004B375D" w:rsidRPr="00D403EC" w:rsidRDefault="004B375D" w:rsidP="004B375D">
      <w:pPr>
        <w:pStyle w:val="ac"/>
        <w:shd w:val="clear" w:color="auto" w:fill="FFFFFF" w:themeFill="background1"/>
        <w:jc w:val="center"/>
        <w:rPr>
          <w:rFonts w:ascii="Times New Roman Tj" w:hAnsi="Times New Roman Tj"/>
          <w:sz w:val="28"/>
          <w:szCs w:val="28"/>
        </w:rPr>
      </w:pPr>
      <w:r w:rsidRPr="00D403EC">
        <w:rPr>
          <w:rFonts w:ascii="Times New Roman Tj" w:hAnsi="Times New Roman Tj"/>
          <w:sz w:val="28"/>
          <w:szCs w:val="28"/>
        </w:rPr>
        <w:t>мероприятий по реализации Государственной стратегии противодействия коррупции в Республике Таджикистан</w:t>
      </w:r>
    </w:p>
    <w:p w:rsidR="004B375D" w:rsidRPr="00D403EC" w:rsidRDefault="004B375D" w:rsidP="004B375D">
      <w:pPr>
        <w:pStyle w:val="ac"/>
        <w:shd w:val="clear" w:color="auto" w:fill="FFFFFF" w:themeFill="background1"/>
        <w:jc w:val="center"/>
        <w:rPr>
          <w:rFonts w:ascii="Times New Roman Tj" w:hAnsi="Times New Roman Tj"/>
          <w:sz w:val="28"/>
          <w:szCs w:val="28"/>
        </w:rPr>
      </w:pPr>
      <w:r w:rsidRPr="00D403EC">
        <w:rPr>
          <w:rFonts w:ascii="Times New Roman Tj" w:hAnsi="Times New Roman Tj"/>
          <w:sz w:val="28"/>
          <w:szCs w:val="28"/>
        </w:rPr>
        <w:t>на период до 2030 года для второго этапа (2026-2030 годы)</w:t>
      </w:r>
    </w:p>
    <w:p w:rsidR="004B375D" w:rsidRPr="001019F9" w:rsidRDefault="004B375D" w:rsidP="004B375D">
      <w:pPr>
        <w:pStyle w:val="ac"/>
        <w:shd w:val="clear" w:color="auto" w:fill="FFFFFF" w:themeFill="background1"/>
        <w:jc w:val="center"/>
        <w:rPr>
          <w:rFonts w:ascii="Times New Roman Tj" w:hAnsi="Times New Roman Tj"/>
          <w:szCs w:val="28"/>
        </w:rPr>
      </w:pPr>
    </w:p>
    <w:p w:rsidR="004B375D" w:rsidRPr="00D403EC" w:rsidRDefault="004B375D" w:rsidP="004B375D">
      <w:pPr>
        <w:pStyle w:val="ac"/>
        <w:shd w:val="clear" w:color="auto" w:fill="FFFFFF" w:themeFill="background1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tbl>
      <w:tblPr>
        <w:tblW w:w="15457" w:type="dxa"/>
        <w:tblInd w:w="-28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969"/>
        <w:gridCol w:w="851"/>
        <w:gridCol w:w="2693"/>
        <w:gridCol w:w="3118"/>
        <w:gridCol w:w="1276"/>
        <w:gridCol w:w="1701"/>
        <w:gridCol w:w="1423"/>
      </w:tblGrid>
      <w:tr w:rsidR="004B375D" w:rsidRPr="00D403EC" w:rsidTr="00EC0480">
        <w:trPr>
          <w:cantSplit/>
          <w:trHeight w:val="898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  <w:t>№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Срок исполнения</w:t>
            </w: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Ожидаемый результат</w:t>
            </w:r>
          </w:p>
        </w:tc>
        <w:tc>
          <w:tcPr>
            <w:tcW w:w="3118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Исполнители</w:t>
            </w:r>
          </w:p>
        </w:tc>
        <w:tc>
          <w:tcPr>
            <w:tcW w:w="4400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Источник финансирования</w:t>
            </w:r>
          </w:p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 xml:space="preserve">(тыс. </w:t>
            </w:r>
            <w:proofErr w:type="spellStart"/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сомони</w:t>
            </w:r>
            <w:proofErr w:type="spellEnd"/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)</w:t>
            </w:r>
          </w:p>
        </w:tc>
      </w:tr>
      <w:tr w:rsidR="004B375D" w:rsidRPr="00D403EC" w:rsidTr="00EC0480">
        <w:trPr>
          <w:cantSplit/>
          <w:trHeight w:val="1134"/>
        </w:trPr>
        <w:tc>
          <w:tcPr>
            <w:tcW w:w="426" w:type="dxa"/>
            <w:vMerge/>
            <w:tcBorders>
              <w:top w:val="single" w:sz="4" w:space="0" w:color="auto"/>
            </w:tcBorders>
            <w:shd w:val="clear" w:color="auto" w:fill="E2EFD9"/>
          </w:tcPr>
          <w:p w:rsidR="004B375D" w:rsidRPr="00D403EC" w:rsidRDefault="004B375D" w:rsidP="004B375D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</w:tcBorders>
            <w:shd w:val="clear" w:color="auto" w:fill="E2EFD9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</w:tcBorders>
            <w:shd w:val="clear" w:color="auto" w:fill="E2EFD9"/>
            <w:textDirection w:val="btLr"/>
            <w:vAlign w:val="center"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</w:tcBorders>
            <w:shd w:val="clear" w:color="auto" w:fill="E2EFD9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</w:tcBorders>
            <w:shd w:val="clear" w:color="auto" w:fill="E2EFD9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lang w:val="tg-Cyrl-TJ"/>
              </w:rPr>
            </w:pPr>
            <w:proofErr w:type="spellStart"/>
            <w:r w:rsidRPr="00D403EC">
              <w:rPr>
                <w:rFonts w:ascii="Times New Roman Tj" w:hAnsi="Times New Roman Tj"/>
                <w:b/>
                <w:bCs/>
              </w:rPr>
              <w:t>Государ-ственный</w:t>
            </w:r>
            <w:proofErr w:type="spellEnd"/>
            <w:r w:rsidRPr="00D403EC">
              <w:rPr>
                <w:rFonts w:ascii="Times New Roman Tj" w:hAnsi="Times New Roman Tj"/>
                <w:b/>
                <w:bCs/>
              </w:rPr>
              <w:t xml:space="preserve"> бюджет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lang w:val="tg-Cyrl-TJ"/>
              </w:rPr>
            </w:pPr>
            <w:r w:rsidRPr="00D403EC">
              <w:rPr>
                <w:rFonts w:ascii="Times New Roman Tj" w:hAnsi="Times New Roman Tj"/>
                <w:b/>
                <w:bCs/>
              </w:rPr>
              <w:t>Специальные средства</w:t>
            </w:r>
          </w:p>
        </w:tc>
        <w:tc>
          <w:tcPr>
            <w:tcW w:w="142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lang w:val="tg-Cyrl-TJ"/>
              </w:rPr>
            </w:pPr>
            <w:r w:rsidRPr="00D403EC">
              <w:rPr>
                <w:rFonts w:ascii="Times New Roman Tj" w:hAnsi="Times New Roman Tj"/>
                <w:b/>
                <w:bCs/>
              </w:rPr>
              <w:t>Партнеры по развитию</w:t>
            </w:r>
          </w:p>
        </w:tc>
      </w:tr>
      <w:tr w:rsidR="004B375D" w:rsidRPr="00D403EC" w:rsidTr="00EC0480">
        <w:tc>
          <w:tcPr>
            <w:tcW w:w="426" w:type="dxa"/>
            <w:shd w:val="clear" w:color="auto" w:fill="FFFFFF" w:themeFill="background1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</w:tc>
        <w:tc>
          <w:tcPr>
            <w:tcW w:w="15031" w:type="dxa"/>
            <w:gridSpan w:val="7"/>
            <w:shd w:val="clear" w:color="auto" w:fill="FFFFFF" w:themeFill="background1"/>
            <w:vAlign w:val="center"/>
            <w:hideMark/>
          </w:tcPr>
          <w:p w:rsidR="004B375D" w:rsidRPr="004B375D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2"/>
                <w:szCs w:val="28"/>
              </w:rPr>
            </w:pPr>
          </w:p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1. ОБЩИЕ МЕРОПРИЯТИЯ ПО РЕАЛИЗАЦИИ СТРАТЕГИИ</w:t>
            </w:r>
          </w:p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</w:pPr>
          </w:p>
        </w:tc>
      </w:tr>
      <w:tr w:rsidR="004B375D" w:rsidRPr="00D403EC" w:rsidTr="00EC0480">
        <w:tc>
          <w:tcPr>
            <w:tcW w:w="426" w:type="dxa"/>
            <w:shd w:val="clear" w:color="auto" w:fill="auto"/>
          </w:tcPr>
          <w:p w:rsidR="004B375D" w:rsidRPr="00D403EC" w:rsidRDefault="004B375D" w:rsidP="004B375D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Разработка и утверждение Плана мероприятий по реализации государственной антикоррупционной программы на каждый год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</w:tc>
        <w:tc>
          <w:tcPr>
            <w:tcW w:w="2693" w:type="dxa"/>
            <w:shd w:val="clear" w:color="auto" w:fill="auto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План мероприятий подготовлен и утвержден</w:t>
            </w:r>
          </w:p>
        </w:tc>
        <w:tc>
          <w:tcPr>
            <w:tcW w:w="3118" w:type="dxa"/>
            <w:shd w:val="clear" w:color="auto" w:fill="auto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Министерства и ведомства, местные исполнительные органы государственной власти, органы самоуправления поселков и сел, предприятия, учреждения и другие организации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4B375D" w:rsidRPr="00D403EC" w:rsidTr="00EC0480">
        <w:tc>
          <w:tcPr>
            <w:tcW w:w="426" w:type="dxa"/>
          </w:tcPr>
          <w:p w:rsidR="004B375D" w:rsidRPr="00D403EC" w:rsidRDefault="004B375D" w:rsidP="004B375D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Определение ответственного лица по обеспечению исполнения Стратегии из числа руководства министерств и ведомств, местных исполнительных органов государственной власти, органов самоуправления поселков и сел, предприятий, учреждений и других организаций</w:t>
            </w:r>
          </w:p>
        </w:tc>
        <w:tc>
          <w:tcPr>
            <w:tcW w:w="851" w:type="dxa"/>
            <w:vAlign w:val="center"/>
            <w:hideMark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2026</w:t>
            </w:r>
          </w:p>
        </w:tc>
        <w:tc>
          <w:tcPr>
            <w:tcW w:w="2693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Определены ответственные лица из числа руководства</w:t>
            </w:r>
          </w:p>
        </w:tc>
        <w:tc>
          <w:tcPr>
            <w:tcW w:w="3118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Министерства и ведомства, местные исполнительные органы государственной власти, органы самоуправления поселков и сел, предприятия, учреждения и другие организации</w:t>
            </w:r>
          </w:p>
        </w:tc>
        <w:tc>
          <w:tcPr>
            <w:tcW w:w="1276" w:type="dxa"/>
            <w:vAlign w:val="center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4B375D" w:rsidRPr="00D403EC" w:rsidTr="00EC0480">
        <w:tc>
          <w:tcPr>
            <w:tcW w:w="426" w:type="dxa"/>
          </w:tcPr>
          <w:p w:rsidR="004B375D" w:rsidRPr="00D403EC" w:rsidRDefault="004B375D" w:rsidP="004B375D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Публикация результатов деятельности в сфере противодействия коррупции на официальных сайтах, социальных сетях, газетах и журналах</w:t>
            </w:r>
          </w:p>
        </w:tc>
        <w:tc>
          <w:tcPr>
            <w:tcW w:w="851" w:type="dxa"/>
            <w:vAlign w:val="center"/>
            <w:hideMark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</w:tc>
        <w:tc>
          <w:tcPr>
            <w:tcW w:w="2693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Регулярно публикуются результаты деятельности в сфере противодействия коррупции на официальных сайтах, социальных сетях, газетах и журналах</w:t>
            </w:r>
          </w:p>
        </w:tc>
        <w:tc>
          <w:tcPr>
            <w:tcW w:w="3118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Министерства и ведомства, местные исполнительные органы государственной власти, органы самоуправления поселков и сел, предприятия, учреждения и другие организации независимо от формы собственности</w:t>
            </w:r>
          </w:p>
        </w:tc>
        <w:tc>
          <w:tcPr>
            <w:tcW w:w="1276" w:type="dxa"/>
            <w:vAlign w:val="center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4B375D" w:rsidRPr="00D403EC" w:rsidTr="00EC0480">
        <w:tc>
          <w:tcPr>
            <w:tcW w:w="426" w:type="dxa"/>
          </w:tcPr>
          <w:p w:rsidR="004B375D" w:rsidRPr="00D403EC" w:rsidRDefault="004B375D" w:rsidP="004B375D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Ежегодная публикация списка министерств и ведомств о состоянии совершения административных правонарушений и коррупционных преступлений на официальном сайте</w:t>
            </w:r>
          </w:p>
        </w:tc>
        <w:tc>
          <w:tcPr>
            <w:tcW w:w="851" w:type="dxa"/>
            <w:vAlign w:val="center"/>
            <w:hideMark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</w:tc>
        <w:tc>
          <w:tcPr>
            <w:tcW w:w="2693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 xml:space="preserve">Опубликован список </w:t>
            </w:r>
          </w:p>
        </w:tc>
        <w:tc>
          <w:tcPr>
            <w:tcW w:w="3118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Агентство по государственному финансовому контролю и борьбе с коррупцией</w:t>
            </w:r>
          </w:p>
        </w:tc>
        <w:tc>
          <w:tcPr>
            <w:tcW w:w="1276" w:type="dxa"/>
            <w:vAlign w:val="center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4B375D" w:rsidRPr="00D403EC" w:rsidTr="00EC0480">
        <w:tc>
          <w:tcPr>
            <w:tcW w:w="426" w:type="dxa"/>
          </w:tcPr>
          <w:p w:rsidR="004B375D" w:rsidRPr="00D403EC" w:rsidRDefault="004B375D" w:rsidP="004B375D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Освещение состояния исполнения антикоррупционных программ через средства массовой информации или официальные сайты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693" w:type="dxa"/>
          </w:tcPr>
          <w:p w:rsidR="004B375D" w:rsidRPr="00D403EC" w:rsidRDefault="00D63244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 xml:space="preserve">Состояние исполнения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антикор-</w:t>
            </w:r>
            <w:r w:rsidR="004B375D" w:rsidRPr="00D403EC">
              <w:rPr>
                <w:rFonts w:ascii="Times New Roman Tj" w:hAnsi="Times New Roman Tj"/>
                <w:sz w:val="28"/>
                <w:szCs w:val="28"/>
              </w:rPr>
              <w:t>рупционных</w:t>
            </w:r>
            <w:proofErr w:type="spellEnd"/>
            <w:r w:rsidR="004B375D" w:rsidRPr="00D403EC">
              <w:rPr>
                <w:rFonts w:ascii="Times New Roman Tj" w:hAnsi="Times New Roman Tj"/>
                <w:sz w:val="28"/>
                <w:szCs w:val="28"/>
              </w:rPr>
              <w:t xml:space="preserve"> программ освещено через средства массовой информации или официальные сайты</w:t>
            </w:r>
          </w:p>
        </w:tc>
        <w:tc>
          <w:tcPr>
            <w:tcW w:w="3118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Министерства и ведомства, местные исполнительные органы государственной власти, органы самоуправления поселков и сел, предприятия, учреждения и другие организации</w:t>
            </w:r>
            <w:r w:rsidR="009532FB">
              <w:rPr>
                <w:rFonts w:ascii="Times New Roman Tj" w:hAnsi="Times New Roman Tj"/>
                <w:sz w:val="28"/>
                <w:szCs w:val="28"/>
              </w:rPr>
              <w:t xml:space="preserve"> независимо от формы собственности</w:t>
            </w:r>
          </w:p>
        </w:tc>
        <w:tc>
          <w:tcPr>
            <w:tcW w:w="1276" w:type="dxa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  <w:tr w:rsidR="004B375D" w:rsidRPr="00D403EC" w:rsidTr="00EC0480">
        <w:tc>
          <w:tcPr>
            <w:tcW w:w="426" w:type="dxa"/>
          </w:tcPr>
          <w:p w:rsidR="004B375D" w:rsidRPr="00D403EC" w:rsidRDefault="004B375D" w:rsidP="004B375D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Рассмотрение вопроса о создании при Агентстве по государственному финансовому контролю и борьбе с коррупцией учебного центра повышения квалификации для субъектов, непосредственно противодействующих коррупции</w:t>
            </w:r>
          </w:p>
        </w:tc>
        <w:tc>
          <w:tcPr>
            <w:tcW w:w="851" w:type="dxa"/>
            <w:vAlign w:val="center"/>
            <w:hideMark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2030</w:t>
            </w:r>
          </w:p>
        </w:tc>
        <w:tc>
          <w:tcPr>
            <w:tcW w:w="2693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Рассмотрен вопрос о создании при Агентстве государственного финансового контроля и борьбы с коррупцией Центра повышения квалификации и предложение представлено Президенту Республики Таджикистан</w:t>
            </w:r>
          </w:p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118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Агентство по государственному финансовому контролю и борьбе с коррупцией</w:t>
            </w:r>
          </w:p>
        </w:tc>
        <w:tc>
          <w:tcPr>
            <w:tcW w:w="1276" w:type="dxa"/>
            <w:vAlign w:val="center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4B375D" w:rsidRPr="00D403EC" w:rsidTr="00EC0480">
        <w:tc>
          <w:tcPr>
            <w:tcW w:w="426" w:type="dxa"/>
          </w:tcPr>
          <w:p w:rsidR="004B375D" w:rsidRPr="00D403EC" w:rsidRDefault="004B375D" w:rsidP="004B375D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Проведение проверки, анализа и мониторинга состояния исполнения государственной антикоррупционной программы с привлечением гражданского общества, международных организаций и с использованием возможностей инновационных технологий</w:t>
            </w:r>
          </w:p>
        </w:tc>
        <w:tc>
          <w:tcPr>
            <w:tcW w:w="851" w:type="dxa"/>
            <w:vAlign w:val="center"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</w:tc>
        <w:tc>
          <w:tcPr>
            <w:tcW w:w="2693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Проведена проверка, анализ и мониторинг программы</w:t>
            </w:r>
          </w:p>
        </w:tc>
        <w:tc>
          <w:tcPr>
            <w:tcW w:w="3118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Агентство по государственному финансовому контролю и борьбе с коррупцией, Национальный совет по противодействию коррупции</w:t>
            </w:r>
          </w:p>
        </w:tc>
        <w:tc>
          <w:tcPr>
            <w:tcW w:w="1276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4B375D" w:rsidRPr="00D403EC" w:rsidTr="00EC0480">
        <w:tc>
          <w:tcPr>
            <w:tcW w:w="15457" w:type="dxa"/>
            <w:gridSpan w:val="8"/>
            <w:shd w:val="clear" w:color="auto" w:fill="FFFFFF" w:themeFill="background1"/>
            <w:vAlign w:val="center"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  <w:p w:rsidR="004B375D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  <w:t xml:space="preserve">2. </w:t>
            </w: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СОВЕРШЕНСТВОВАНИЕ ЗАКОНОДАТЕЛЬСТВА</w:t>
            </w:r>
            <w:r w:rsidR="00D27843">
              <w:rPr>
                <w:rFonts w:ascii="Times New Roman Tj" w:hAnsi="Times New Roman Tj"/>
                <w:b/>
                <w:bCs/>
                <w:sz w:val="28"/>
                <w:szCs w:val="28"/>
              </w:rPr>
              <w:t xml:space="preserve"> И</w:t>
            </w:r>
            <w:r w:rsidR="00FB5E7D">
              <w:rPr>
                <w:rFonts w:ascii="Times New Roman Tj" w:hAnsi="Times New Roman Tj"/>
                <w:b/>
                <w:bCs/>
                <w:sz w:val="28"/>
                <w:szCs w:val="28"/>
              </w:rPr>
              <w:t xml:space="preserve"> ПРИВЕДЕНИЕ</w:t>
            </w:r>
            <w:r w:rsidR="00CF7338">
              <w:rPr>
                <w:rFonts w:ascii="Times New Roman Tj" w:hAnsi="Times New Roman Tj"/>
                <w:b/>
                <w:bCs/>
                <w:sz w:val="28"/>
                <w:szCs w:val="28"/>
              </w:rPr>
              <w:t xml:space="preserve"> ЕГО</w:t>
            </w:r>
            <w:r w:rsidR="00FB5E7D">
              <w:rPr>
                <w:rFonts w:ascii="Times New Roman Tj" w:hAnsi="Times New Roman Tj"/>
                <w:b/>
                <w:bCs/>
                <w:sz w:val="28"/>
                <w:szCs w:val="28"/>
              </w:rPr>
              <w:t xml:space="preserve"> В СООТВЕТСТВИЕ С </w:t>
            </w: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ТРЕБОВАНИЯМ</w:t>
            </w:r>
            <w:r w:rsidR="00FB5E7D">
              <w:rPr>
                <w:rFonts w:ascii="Times New Roman Tj" w:hAnsi="Times New Roman Tj"/>
                <w:b/>
                <w:bCs/>
                <w:sz w:val="28"/>
                <w:szCs w:val="28"/>
              </w:rPr>
              <w:t>И</w:t>
            </w: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 xml:space="preserve"> МЕЖДУНАРОДНЫХ</w:t>
            </w:r>
            <w:r w:rsidR="00D27843">
              <w:rPr>
                <w:rFonts w:ascii="Times New Roman Tj" w:hAnsi="Times New Roman Tj"/>
                <w:b/>
                <w:bCs/>
                <w:sz w:val="28"/>
                <w:szCs w:val="28"/>
              </w:rPr>
              <w:t xml:space="preserve"> </w:t>
            </w: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ПРАВОВЫХ АКТОВ</w:t>
            </w:r>
          </w:p>
          <w:p w:rsidR="00D27843" w:rsidRPr="00D403EC" w:rsidRDefault="00D27843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</w:tc>
      </w:tr>
      <w:tr w:rsidR="004B375D" w:rsidRPr="00D403EC" w:rsidTr="00EC0480">
        <w:tc>
          <w:tcPr>
            <w:tcW w:w="426" w:type="dxa"/>
          </w:tcPr>
          <w:p w:rsidR="004B375D" w:rsidRPr="00D403EC" w:rsidRDefault="004B375D" w:rsidP="004B375D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Совершенствование нормативных правовых актов в сфере противодействия коррупции</w:t>
            </w:r>
          </w:p>
        </w:tc>
        <w:tc>
          <w:tcPr>
            <w:tcW w:w="851" w:type="dxa"/>
            <w:vAlign w:val="center"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</w:tc>
        <w:tc>
          <w:tcPr>
            <w:tcW w:w="2693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proofErr w:type="spellStart"/>
            <w:r w:rsidRPr="00D403EC">
              <w:rPr>
                <w:rFonts w:ascii="Times New Roman Tj" w:hAnsi="Times New Roman Tj"/>
                <w:sz w:val="28"/>
                <w:szCs w:val="28"/>
              </w:rPr>
              <w:t>Усовершенст-вованы</w:t>
            </w:r>
            <w:proofErr w:type="spellEnd"/>
            <w:r w:rsidRPr="00D403EC">
              <w:rPr>
                <w:rFonts w:ascii="Times New Roman Tj" w:hAnsi="Times New Roman Tj"/>
                <w:sz w:val="28"/>
                <w:szCs w:val="28"/>
              </w:rPr>
              <w:t xml:space="preserve"> нормативные правовые акты в сфере противодействия коррупции</w:t>
            </w:r>
          </w:p>
        </w:tc>
        <w:tc>
          <w:tcPr>
            <w:tcW w:w="3118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 xml:space="preserve">Агентство по государственному финансовому контролю и борьбе с коррупцией, Министерство юстиции, Агентство государственной службы и </w:t>
            </w:r>
            <w:r w:rsidR="00D27843">
              <w:rPr>
                <w:rFonts w:ascii="Times New Roman Tj" w:hAnsi="Times New Roman Tj"/>
                <w:sz w:val="28"/>
                <w:szCs w:val="28"/>
              </w:rPr>
              <w:t>г</w:t>
            </w:r>
            <w:r w:rsidRPr="00D403EC">
              <w:rPr>
                <w:rFonts w:ascii="Times New Roman Tj" w:hAnsi="Times New Roman Tj"/>
                <w:sz w:val="28"/>
                <w:szCs w:val="28"/>
              </w:rPr>
              <w:t>ражданское общество</w:t>
            </w:r>
          </w:p>
        </w:tc>
        <w:tc>
          <w:tcPr>
            <w:tcW w:w="1276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4B375D" w:rsidRPr="00D403EC" w:rsidTr="00EC0480">
        <w:tc>
          <w:tcPr>
            <w:tcW w:w="426" w:type="dxa"/>
          </w:tcPr>
          <w:p w:rsidR="004B375D" w:rsidRPr="00D403EC" w:rsidRDefault="004B375D" w:rsidP="004B375D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Устранение ведомственных интересов при разработке  проекта нормативных правовых актов, в том числе попыток присвоения полномочий и компетенций других государственных структур и ведомств</w:t>
            </w:r>
          </w:p>
        </w:tc>
        <w:tc>
          <w:tcPr>
            <w:tcW w:w="851" w:type="dxa"/>
            <w:vAlign w:val="center"/>
            <w:hideMark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</w:tc>
        <w:tc>
          <w:tcPr>
            <w:tcW w:w="2693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Предотвращены ведомственные интересы при подготовке нормативных правовых актов</w:t>
            </w:r>
          </w:p>
        </w:tc>
        <w:tc>
          <w:tcPr>
            <w:tcW w:w="3118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Министерства и ведомства, местные исполнительные органы государственной власти</w:t>
            </w:r>
          </w:p>
        </w:tc>
        <w:tc>
          <w:tcPr>
            <w:tcW w:w="1276" w:type="dxa"/>
            <w:vAlign w:val="center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4B375D" w:rsidRPr="00D403EC" w:rsidTr="00EC0480">
        <w:tc>
          <w:tcPr>
            <w:tcW w:w="426" w:type="dxa"/>
          </w:tcPr>
          <w:p w:rsidR="004B375D" w:rsidRPr="00D403EC" w:rsidRDefault="004B375D" w:rsidP="004B375D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Пересмотр нормативных правовых актов в сфере управления государственными финансами и государственного финансового контроля</w:t>
            </w:r>
          </w:p>
        </w:tc>
        <w:tc>
          <w:tcPr>
            <w:tcW w:w="851" w:type="dxa"/>
            <w:vAlign w:val="center"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202</w:t>
            </w: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9</w:t>
            </w:r>
            <w:r w:rsidRPr="00D403EC">
              <w:rPr>
                <w:rFonts w:ascii="Times New Roman Tj" w:hAnsi="Times New Roman Tj"/>
                <w:sz w:val="28"/>
                <w:szCs w:val="28"/>
              </w:rPr>
              <w:t>-20</w:t>
            </w: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30</w:t>
            </w:r>
          </w:p>
        </w:tc>
        <w:tc>
          <w:tcPr>
            <w:tcW w:w="2693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trike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Пересмотрены нормативные правовые акты в сфере управления государств</w:t>
            </w:r>
            <w:r w:rsidR="004B2B46">
              <w:rPr>
                <w:rFonts w:ascii="Times New Roman Tj" w:hAnsi="Times New Roman Tj"/>
                <w:sz w:val="28"/>
                <w:szCs w:val="28"/>
              </w:rPr>
              <w:t>енными финансами и государствен</w:t>
            </w:r>
            <w:r w:rsidRPr="00D403EC">
              <w:rPr>
                <w:rFonts w:ascii="Times New Roman Tj" w:hAnsi="Times New Roman Tj"/>
                <w:sz w:val="28"/>
                <w:szCs w:val="28"/>
              </w:rPr>
              <w:t>ного финансового контроля</w:t>
            </w:r>
          </w:p>
        </w:tc>
        <w:tc>
          <w:tcPr>
            <w:tcW w:w="3118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Министерство финансов, Агентство по государственному финансовому контролю и борьбе с коррупцией и Счетная палата</w:t>
            </w:r>
          </w:p>
        </w:tc>
        <w:tc>
          <w:tcPr>
            <w:tcW w:w="1276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trike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trike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trike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4B375D" w:rsidRPr="00D403EC" w:rsidTr="00EC0480">
        <w:tc>
          <w:tcPr>
            <w:tcW w:w="426" w:type="dxa"/>
          </w:tcPr>
          <w:p w:rsidR="004B375D" w:rsidRPr="00D403EC" w:rsidRDefault="004B375D" w:rsidP="004B375D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Исходя из реальных требований предоставление бюджетных запросов в Межведомственную бюджетную комиссию в целях предотвращения необоснованных расходов и нецелевого использования средств</w:t>
            </w:r>
          </w:p>
        </w:tc>
        <w:tc>
          <w:tcPr>
            <w:tcW w:w="851" w:type="dxa"/>
            <w:vAlign w:val="center"/>
            <w:hideMark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202</w:t>
            </w: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7</w:t>
            </w:r>
            <w:r w:rsidRPr="00D403EC">
              <w:rPr>
                <w:rFonts w:ascii="Times New Roman Tj" w:hAnsi="Times New Roman Tj"/>
                <w:sz w:val="28"/>
                <w:szCs w:val="28"/>
              </w:rPr>
              <w:t>-2030</w:t>
            </w:r>
          </w:p>
        </w:tc>
        <w:tc>
          <w:tcPr>
            <w:tcW w:w="2693" w:type="dxa"/>
          </w:tcPr>
          <w:p w:rsidR="004B375D" w:rsidRPr="00D403EC" w:rsidRDefault="004B2B46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Предотвращены необоснован</w:t>
            </w:r>
            <w:r w:rsidR="004B375D" w:rsidRPr="00D403EC">
              <w:rPr>
                <w:rFonts w:ascii="Times New Roman Tj" w:hAnsi="Times New Roman Tj"/>
                <w:sz w:val="28"/>
                <w:szCs w:val="28"/>
              </w:rPr>
              <w:t>ные расходы и нецелевое использование средств</w:t>
            </w:r>
          </w:p>
        </w:tc>
        <w:tc>
          <w:tcPr>
            <w:tcW w:w="3118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 xml:space="preserve">Центральные органы, местные, самоуправление поселков и </w:t>
            </w:r>
            <w:r w:rsidRPr="004B2B46">
              <w:rPr>
                <w:rFonts w:ascii="Times New Roman Tj" w:hAnsi="Times New Roman Tj"/>
                <w:sz w:val="28"/>
                <w:szCs w:val="28"/>
              </w:rPr>
              <w:t>сел,</w:t>
            </w:r>
            <w:r w:rsidRPr="00D403EC">
              <w:rPr>
                <w:rFonts w:ascii="Times New Roman Tj" w:hAnsi="Times New Roman Tj"/>
                <w:color w:val="EE0000"/>
                <w:sz w:val="28"/>
                <w:szCs w:val="28"/>
              </w:rPr>
              <w:t xml:space="preserve"> </w:t>
            </w:r>
            <w:r w:rsidRPr="00D403EC">
              <w:rPr>
                <w:rFonts w:ascii="Times New Roman Tj" w:hAnsi="Times New Roman Tj"/>
                <w:sz w:val="28"/>
                <w:szCs w:val="28"/>
              </w:rPr>
              <w:t>организации и учреждения.</w:t>
            </w:r>
          </w:p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4B375D" w:rsidRPr="00D403EC" w:rsidTr="00EC0480">
        <w:tc>
          <w:tcPr>
            <w:tcW w:w="426" w:type="dxa"/>
          </w:tcPr>
          <w:p w:rsidR="004B375D" w:rsidRPr="00D403EC" w:rsidRDefault="004B375D" w:rsidP="004B375D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Совершенствование налогового, таможенного, земельного законодательства, а также законодательства в сфере системы разрешений, социального страхования и других сфер, оказывающих государственные услуги</w:t>
            </w:r>
          </w:p>
        </w:tc>
        <w:tc>
          <w:tcPr>
            <w:tcW w:w="851" w:type="dxa"/>
            <w:vAlign w:val="center"/>
            <w:hideMark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</w:tc>
        <w:tc>
          <w:tcPr>
            <w:tcW w:w="2693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Усовершенст-вованы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налоговое, таможенное, земельное законодательство, система разрешений, социальное страхование и другие сферы, предоставляющие государственные услуги </w:t>
            </w:r>
          </w:p>
        </w:tc>
        <w:tc>
          <w:tcPr>
            <w:tcW w:w="3118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Уполномоченные государственные органы</w:t>
            </w:r>
          </w:p>
        </w:tc>
        <w:tc>
          <w:tcPr>
            <w:tcW w:w="1276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4B375D" w:rsidRPr="00D403EC" w:rsidTr="00EC0480">
        <w:tc>
          <w:tcPr>
            <w:tcW w:w="426" w:type="dxa"/>
          </w:tcPr>
          <w:p w:rsidR="004B375D" w:rsidRPr="00D403EC" w:rsidRDefault="004B375D" w:rsidP="004B375D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Разработка и представление проекта Закона Республики Таджикистан «О конфликте интересов»</w:t>
            </w:r>
          </w:p>
        </w:tc>
        <w:tc>
          <w:tcPr>
            <w:tcW w:w="851" w:type="dxa"/>
            <w:vAlign w:val="center"/>
            <w:hideMark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2026-2027</w:t>
            </w:r>
          </w:p>
        </w:tc>
        <w:tc>
          <w:tcPr>
            <w:tcW w:w="2693" w:type="dxa"/>
          </w:tcPr>
          <w:p w:rsidR="004B375D" w:rsidRPr="00D403EC" w:rsidRDefault="001D7D44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Разработан и представлен п</w:t>
            </w:r>
            <w:r w:rsidR="004B375D"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роект Закона Республики Таджикистан </w:t>
            </w:r>
            <w:r w:rsidR="004C56BA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     </w:t>
            </w:r>
            <w:r w:rsidR="004B375D"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«О конфликте интересов» </w:t>
            </w:r>
          </w:p>
        </w:tc>
        <w:tc>
          <w:tcPr>
            <w:tcW w:w="3118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Агентство по государственному финансовому контролю и борьбе с коррупцией и Агентство государственной службы</w:t>
            </w:r>
            <w:r w:rsidR="001D7D44">
              <w:rPr>
                <w:rFonts w:ascii="Times New Roman Tj" w:hAnsi="Times New Roman Tj"/>
                <w:sz w:val="28"/>
                <w:szCs w:val="28"/>
              </w:rPr>
              <w:t>,</w:t>
            </w:r>
            <w:r w:rsidRPr="00D403EC">
              <w:rPr>
                <w:rFonts w:ascii="Times New Roman Tj" w:hAnsi="Times New Roman Tj"/>
                <w:sz w:val="28"/>
                <w:szCs w:val="28"/>
              </w:rPr>
              <w:t xml:space="preserve"> гражданское общество</w:t>
            </w:r>
          </w:p>
        </w:tc>
        <w:tc>
          <w:tcPr>
            <w:tcW w:w="1276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4B375D" w:rsidRPr="00D403EC" w:rsidTr="00EC0480">
        <w:tc>
          <w:tcPr>
            <w:tcW w:w="426" w:type="dxa"/>
          </w:tcPr>
          <w:p w:rsidR="004B375D" w:rsidRPr="00D403EC" w:rsidRDefault="004B375D" w:rsidP="004B375D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4B375D" w:rsidRPr="00D403EC" w:rsidRDefault="004B375D" w:rsidP="004B2B46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Разработка и принятие соответствующего акта по защите лиц, содействующих в раскрытии преступлений и других правонарушений</w:t>
            </w:r>
          </w:p>
        </w:tc>
        <w:tc>
          <w:tcPr>
            <w:tcW w:w="851" w:type="dxa"/>
            <w:vAlign w:val="center"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2026-2027</w:t>
            </w:r>
          </w:p>
        </w:tc>
        <w:tc>
          <w:tcPr>
            <w:tcW w:w="2693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Разработан и принят соответствующий акт по защите лиц, содействующих в раскрытии преступлений и других правонарушений, </w:t>
            </w:r>
          </w:p>
        </w:tc>
        <w:tc>
          <w:tcPr>
            <w:tcW w:w="3118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Министерство внутренних дел Республики Таджикистан и другие субъекты, непосредственно противодействующие коррупции</w:t>
            </w:r>
          </w:p>
        </w:tc>
        <w:tc>
          <w:tcPr>
            <w:tcW w:w="1276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4B375D" w:rsidRPr="00D403EC" w:rsidTr="00EC0480">
        <w:tc>
          <w:tcPr>
            <w:tcW w:w="426" w:type="dxa"/>
          </w:tcPr>
          <w:p w:rsidR="004B375D" w:rsidRPr="00D403EC" w:rsidRDefault="004B375D" w:rsidP="004B375D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Внесение изменений и дополнений в законодательство о судах Республики Таджикистан в целях укрепления независимости судей</w:t>
            </w:r>
          </w:p>
        </w:tc>
        <w:tc>
          <w:tcPr>
            <w:tcW w:w="851" w:type="dxa"/>
            <w:vAlign w:val="center"/>
            <w:hideMark/>
          </w:tcPr>
          <w:p w:rsidR="004B375D" w:rsidRPr="00D403EC" w:rsidRDefault="004B375D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2027</w:t>
            </w:r>
          </w:p>
        </w:tc>
        <w:tc>
          <w:tcPr>
            <w:tcW w:w="2693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Внесены соответствующие изменения и дополнения в законодательство о судах Республики Таджикистан </w:t>
            </w:r>
          </w:p>
        </w:tc>
        <w:tc>
          <w:tcPr>
            <w:tcW w:w="3118" w:type="dxa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Верховный суд, Высший экономический суд, Конституционный суд и Министерство юстиции</w:t>
            </w:r>
          </w:p>
        </w:tc>
        <w:tc>
          <w:tcPr>
            <w:tcW w:w="1276" w:type="dxa"/>
            <w:vAlign w:val="center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4B375D" w:rsidRPr="00D403EC" w:rsidRDefault="004B375D" w:rsidP="004B375D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Укрепление независимости Специализированной коллегии судей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2026-2027</w:t>
            </w:r>
          </w:p>
        </w:tc>
        <w:tc>
          <w:tcPr>
            <w:tcW w:w="269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Укреплена независимость 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Специали-зированной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коллегии судей</w:t>
            </w:r>
          </w:p>
        </w:tc>
        <w:tc>
          <w:tcPr>
            <w:tcW w:w="3118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Верховный суд, Высший экономический суд, Конституционный суд и Министерство юстиции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rPr>
          <w:trHeight w:val="1897"/>
        </w:trPr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Разработка и представление проекта нормативного правового акта по корпоративному управлению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2026-2027</w:t>
            </w:r>
          </w:p>
        </w:tc>
        <w:tc>
          <w:tcPr>
            <w:tcW w:w="269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Разработан и представлен нормативный правовой акт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Государственный комитет по инвестициям и управлению государственным имуществом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Усовершенствование типового положения о Наблюдательном совете государственного предприятия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2026-2027</w:t>
            </w:r>
          </w:p>
        </w:tc>
        <w:tc>
          <w:tcPr>
            <w:tcW w:w="269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Усовершенствовантиповое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положение о Наблюдательном совете государственного предприятия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Государственный комитет по инвестициям и управлению государственным имуществом, Министерства юстиции, финансов, экономического развития и торговли и Налоговый комитет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CD2E3F" w:rsidRPr="00D403EC" w:rsidTr="00EC0480">
        <w:tc>
          <w:tcPr>
            <w:tcW w:w="15457" w:type="dxa"/>
            <w:gridSpan w:val="8"/>
            <w:tcBorders>
              <w:bottom w:val="nil"/>
            </w:tcBorders>
            <w:vAlign w:val="center"/>
          </w:tcPr>
          <w:p w:rsidR="00CD2E3F" w:rsidRPr="00D403EC" w:rsidRDefault="00CD2E3F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  <w:tr w:rsidR="00EA7ED9" w:rsidRPr="00D403EC" w:rsidTr="00EC0480">
        <w:trPr>
          <w:trHeight w:val="682"/>
        </w:trPr>
        <w:tc>
          <w:tcPr>
            <w:tcW w:w="15457" w:type="dxa"/>
            <w:gridSpan w:val="8"/>
            <w:tcBorders>
              <w:top w:val="nil"/>
            </w:tcBorders>
            <w:shd w:val="clear" w:color="auto" w:fill="FFFFFF" w:themeFill="background1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  <w:t xml:space="preserve">3. </w:t>
            </w: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АНАЛИЗ СОСТОЯНИЯ СОВЕРШЕНИЯ ПРЕСТУПЛЕНИЙ, СВЯЗАННЫХ С КОРРУПЦИЕЙ</w:t>
            </w:r>
          </w:p>
          <w:p w:rsidR="00EA7ED9" w:rsidRPr="00CD2E3F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Проведение общенациональных и отраслевых социологических исследований по определению уровня коррупции на каждый год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2027-2030</w:t>
            </w:r>
          </w:p>
        </w:tc>
        <w:tc>
          <w:tcPr>
            <w:tcW w:w="2693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Проведен обще-национальный и отраслевое социологическое исследование по определению уровня коррупции на каждый год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Центр стратегических исследований, Агентство по государственному финансовому контролю и борьбе с коррупцией, Агентство по инновациям и цифровым технологиям, гражданское общество</w:t>
            </w:r>
          </w:p>
        </w:tc>
        <w:tc>
          <w:tcPr>
            <w:tcW w:w="1276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100,0</w:t>
            </w: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300,0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Разработка эффективных механизмов оценки уровня коррупции и разработка национального индекса восприятия коррупции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2027-2028</w:t>
            </w:r>
          </w:p>
        </w:tc>
        <w:tc>
          <w:tcPr>
            <w:tcW w:w="2693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Определены эффективные </w:t>
            </w:r>
            <w:r w:rsidR="00CD2E3F"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механизмы</w:t>
            </w: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оценки уровня коррупции и разработан национальный индекс восприятия коррупции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Агентства по государственному финансовому контролю и борьбе с коррупцией, инновациям и цифровым технологиям, гражданское общество</w:t>
            </w: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Усовершенствование единой базы данных о коррупционных преступлениях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</w:t>
            </w:r>
          </w:p>
        </w:tc>
        <w:tc>
          <w:tcPr>
            <w:tcW w:w="2693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Усовершенствован единая база данных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Генеральная прокуратура, Агентства по государственному финансовому контролю и борьбе с коррупцией, инновациям и цифровым технологиям</w:t>
            </w: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rPr>
          <w:trHeight w:val="1067"/>
        </w:trPr>
        <w:tc>
          <w:tcPr>
            <w:tcW w:w="426" w:type="dxa"/>
            <w:shd w:val="clear" w:color="auto" w:fill="FFFFFF" w:themeFill="background1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</w:tc>
        <w:tc>
          <w:tcPr>
            <w:tcW w:w="15031" w:type="dxa"/>
            <w:gridSpan w:val="7"/>
            <w:shd w:val="clear" w:color="auto" w:fill="FFFFFF" w:themeFill="background1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4. УСИЛЕНИЕ ПРОТИВОДЕЙСТВИЯ КОРРУПЦИИ В УЯЗВИМЫХ СФЕРАХ</w:t>
            </w: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Разработка и внедрение механизма предотвращения искусственного повышения цен на товары первой необходимости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Разработан и внедрен механизм предотвращения искусственного повышения цен на товары первой необходимости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Служба антимонопольного контроля, Генеральная прокуратура, Министерство внутренних дел, Налоговый комитет и Агентство по государственным материальным резервам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В рамках стратегических целей создание новых рабочих мест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Созданы новые рабочие места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Министерства труда, миграции и занятости населения, промышленности и новых технологий, экономического развития и торговли и другие отраслевые министерства и ведомства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С учетом социально-экономического состояния и бюджетных возможностей продолжение реформы оплаты труда в системе государственной службы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Регулярно повышена оплата труда в системе государственной службы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Министерство финансов, Агентство по государственной службе и соответствующие министерства и ведомства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Правильный отбор и размещение кадров через стажировку, конкурс, кадровый резерв, оценку деятельности, аттестацию и ротацию государственных служащих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Обеспечен правильный отбор и размещение кадров</w:t>
            </w:r>
          </w:p>
        </w:tc>
        <w:tc>
          <w:tcPr>
            <w:tcW w:w="3118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государственной службе, министерства и ведомства, местные исполнительные органы государственной власти, органы самоуправления поселков и сел, предприятия, учреждения и другие организации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Расширение процесса обеспечения жильем, приусадебными земельными участками, выделения льготных банковских кредитов государственным служащим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Повышен уровень благосостояния государственных служащих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государственной службе, Государственный комитет по землеустройству и геодезии, Министерство финансов, Национальный банк, министерства и ведомства, местные исполнительные органы государственной власти</w:t>
            </w: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Изучение вопроса предоставления льгот государственным служащим при оплате коммунальных услуг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2030</w:t>
            </w:r>
          </w:p>
        </w:tc>
        <w:tc>
          <w:tcPr>
            <w:tcW w:w="2693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Изучен вопрос о предоставлении льгот государственным служащим при оплате коммунальных услуг, и по результату представлено предложение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государственной службе, Комитет по жилищно-коммунальному хозяйству, министерства и ведомства, местные исполнительные органы государственной власти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Регулярное проведение учебно-информационных антикоррупционных мероприятий для сотрудников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Регулярно проведены учебно-информационные 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антикорруп-ционные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занятия для сотрудников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Министерства и ведомства, местные исполнительные органы государственной власти, органы самоуправления поселков и сел, предприятия, учреждения и другие организации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Разработка учебно-воспитательной программы и проведение антикоррупционных пропагандистских мероприятий на всех уровнях образования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Разработан учебно-воспитательная программа и проведены 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антикор-рупционные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пропагандистские мероприятия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Министерство образования и науки, Комитет по начальному и среднему профессиональному образованию, Агентство по контролю в сфере образования и науки, учреждения высшего профессионального образования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Проведение научных исследований, разработка и публикация научных работ в направлении противодействия коррупции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Проведены научные исследования, разработаны и опубликованы отраслевые научные книги и работы 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Национальная академия наук, национальные центры законодательства, стратегических исследований, Министерство образования и науки, учреждения высшего профессионального образования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50,0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100,0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Изучение вопроса внедрения электронной системы распределения медицинских специальностей в целях предотвращения коррупционных факторов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Внедрено электронное распределение медицинских специальностей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Министерства здравоохранения и социальной защиты населения, образования и науки, Агентство по инновациям и цифровым технологиям</w:t>
            </w:r>
          </w:p>
        </w:tc>
        <w:tc>
          <w:tcPr>
            <w:tcW w:w="1276" w:type="dxa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23" w:type="dxa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Обеспечение контроля и соблюдения требований законодательства в отношении моратория на проверки деятельности субъектов предпринимательства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</w:t>
            </w:r>
          </w:p>
        </w:tc>
        <w:tc>
          <w:tcPr>
            <w:tcW w:w="2693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Обеспечен контроль и соблюдение законодательства в отношении моратория на проверки деятельности субъектов пред-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принимательства</w:t>
            </w:r>
            <w:proofErr w:type="spellEnd"/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Генеральная прокуратура, Государственный комитет по инвестициям и управлению государственным имуществом и Совет по координации деятельности органов проверок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Обеспечение прозрачности в распределении и управлении энергетическими ресурсами путем внедрения электронной системы оплаты, контроля и отчетности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Обеспечена прозрачность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Министерство энергетики и водных ресурсов, Агентство по государственному энергетическому контролю, открытые акционерные общества «Барки 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Точик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», «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Шабакањои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интиќоли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барќ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» и «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Шабакањои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таќсимоти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барќ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76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200,0</w:t>
            </w:r>
          </w:p>
        </w:tc>
        <w:tc>
          <w:tcPr>
            <w:tcW w:w="142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</w:rPr>
              <w:t>-</w:t>
            </w: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Создание электронной системы прозрачного управления водными ресурсами, включая электронный контроль распределения питьевой воды и связанных с ней платежей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2027-2028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Внедрена электронная система прозрачного управления водными ресурсами, включая электронный контроль распределения питьевой воды и связанных с ней платежей </w:t>
            </w:r>
          </w:p>
        </w:tc>
        <w:tc>
          <w:tcPr>
            <w:tcW w:w="3118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Комитет по жилищно-коммунальному хозяйству, Министерство энергетики и водных ресурсов, Агентство по мелиорации земель и ирригации, местные органы государственной власти</w:t>
            </w: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3000,0</w:t>
            </w: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10000,0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Освещение процесса реализации проектов иностранных инвестиций в средствах массовой информации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CD2E3F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Освещен процесс реализации проектов иностранных инвестиций в средствах массовой информации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Государственный комитет по инвестициям и управлению государственным имуществом, Комитет по телевидению и радио, Министерство экономического развития и торговли, центры реализации инвестиционных проектов</w:t>
            </w: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Укрепление мер противодействия коррупции в целях обеспечения гендерного равенства и прав женщин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Укреплены меры противодействия коррупции в целях обеспечения гендерного равенства и прав женщин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Комитет по делам женщин и семьи, Агентство по государственной службе</w:t>
            </w: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Определение и внедрение механизмов предотвращения недобросовестной конкуренции в частном секторе, защиты и обеспечения их равноправия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Предотвращена недобросовестная конкуренция в частном секторе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Служба антимонопольного контроля, Агентство по стандартизации, метрологии, сертификации и торговому контролю</w:t>
            </w:r>
          </w:p>
        </w:tc>
        <w:tc>
          <w:tcPr>
            <w:tcW w:w="1276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Предотвращение случаев вмешательства в спортивные соревнования, обеспечение прозрачности и здоровой конкуренции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Обеспечена прозрачность спортивных соревнований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Комитеты по делам молодежи и спорту, Генеральная прокуратура, Министерство внутренних дел и Агентство по государственному финансовому контролю и борьбе с коррупцией</w:t>
            </w:r>
          </w:p>
        </w:tc>
        <w:tc>
          <w:tcPr>
            <w:tcW w:w="1276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Принятие мер по соблюдению требований Закона Республики Таджикистан «О государственных закупках»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Соблюдены требования закона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государственным закупкам товаров, работ и услуг, министерства и ведомства, государственные предприятия, акционерные общества и другие субъекты государственного хозяйства</w:t>
            </w:r>
          </w:p>
        </w:tc>
        <w:tc>
          <w:tcPr>
            <w:tcW w:w="1276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Внедрение электронных механизмов отбора граждан для прохождения военной службы в составе мобилизационного призывного резерва и пересмотр нормативных правовых актов в этом направлении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2028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Обеспечен прозрачный отбор призывников для военной службы в составе мобилизационного призывного резерва 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Министерство обороны, Агентство по инновациям и цифровым технологиям, местные исполнительные органы государственной власти</w:t>
            </w:r>
          </w:p>
        </w:tc>
        <w:tc>
          <w:tcPr>
            <w:tcW w:w="1276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100,0</w:t>
            </w: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300,0</w:t>
            </w:r>
          </w:p>
        </w:tc>
        <w:tc>
          <w:tcPr>
            <w:tcW w:w="142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300,0</w:t>
            </w: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Изучение вопроса внедрения электронной системы приема и размещения воспитанников и учащихся в дошкольных и общеобразовательных учреждениях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2028-2030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Изучен вопрос внедрения электронной системы приема и размещения воспитанников и учащихся в дошкольных и общеобразовательных учреждениях, и по результату представлено предложение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Министерство образования и науки, Агентства по контролю в сфере образования</w:t>
            </w:r>
            <w:r w:rsidR="00AD7116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и науки</w:t>
            </w: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, инновациям и цифровым технологиям и соответствующие министерства и ведомства</w:t>
            </w:r>
          </w:p>
        </w:tc>
        <w:tc>
          <w:tcPr>
            <w:tcW w:w="1276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50,0</w:t>
            </w: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200,0</w:t>
            </w: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2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200,0</w:t>
            </w: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 w:cs="Cambria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Изучение вопроса внедрения электронной системы отчисления, восстановления и перевода студентов учреждений высшего и среднего профессионального образования Республики Таджикистан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2027-2028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Вопрос внедрения электронной системы отчисления, восстановления и перевода студентов учреждений высшего и среднего профессионального образования Республики Таджикистан изучен, и по результату представлено предложение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Министерство образования и науки, Агентства по контролю в сфере образования и науки, инновациям и цифровым технологиям, Комитет по начальному и среднему профессиональному образованию, учреждения высшего и среднего профессионального образования</w:t>
            </w: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</w:tr>
      <w:tr w:rsidR="00EA7ED9" w:rsidRPr="00D403EC" w:rsidTr="00EC0480">
        <w:tc>
          <w:tcPr>
            <w:tcW w:w="15457" w:type="dxa"/>
            <w:gridSpan w:val="8"/>
            <w:shd w:val="clear" w:color="auto" w:fill="FFFFFF" w:themeFill="background1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5. УЧАСТИЕ ГРАЖДАНСКОГО ОБЩЕСТВА И СРЕДСТВ МАССОВОЙ ИНФОРМАЦИИ В ПРОЦЕССЕ ПРОТИВОДЕЙСТВИЯ КОРРУПЦИИ И ПОВЫШЕНИЕ АНТИКОРРУПЦИОННОЙ</w:t>
            </w: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ПРОСВЕЩЕННОСТИ НАСЕЛЕНИЯ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Укрепление деятельности Национального совета по противодействию коррупции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Укреплена деятельность Национального совета по противодействию коррупции 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государственному финансовому контролю и борьбе с коррупцией</w:t>
            </w: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Повышение эффективности деятельности общественных комиссий по предотвращению коррупции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Обеспечена эффективность деятельности общественных комиссий по предотвращению коррупции 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Местные исполнительные органы государственной власти и гражданское общество</w:t>
            </w: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Обеспечение участия гражданского общества, в том числе негосударственных организаций и частного сектора, в процессе противодействия коррупции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Обеспечено участие гражданского общества, </w:t>
            </w: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в том числе негосударственных организаций и частного сектора, </w:t>
            </w: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в процессе противодействия коррупции 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государственному финансовому контролю и борьбе с коррупцией и Национальный совет по противодействию коррупции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Привлечение гражданского общества при разработке проектов нормативных правовых актов (в том числе путем размещения разрабатываемых проектов на официальных сайтах)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Гражданское общество привлечено при разработке проектов нормативных правовых актов (в том числе путем размещения разрабатываемых проектов на официальных сайтах)</w:t>
            </w: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Национальный центр законодательства, Министерство юстиции, соответствующие министерства и ведомства и местные исполнительные органы государственной власти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Проведение республиканских и местных конкурсов по теме противодействия коррупции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2027-2030</w:t>
            </w:r>
          </w:p>
        </w:tc>
        <w:tc>
          <w:tcPr>
            <w:tcW w:w="2693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Проведены республиканские и местные конкурсы по теме противодействия коррупции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государственному финансовому контролю и борьбе с коррупцией, министерства культуры, финансов, образования и науки, Комитет по телевидению и радио, местные исполнительные органы государственной власти</w:t>
            </w: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276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200,0</w:t>
            </w: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400,0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Проведение пропагандистских и агитационных мероприятий республиканского и международного уровня в направлении противодействия коррупции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Проведены пропагандистские и агитационные мероприятия республиканского и международного уровня в направлении противодействия коррупции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Агентство по государственному финансовому контролю и борьбе с коррупцией, Комитет по телевидению и радио, местные исполнительные органы государственной власти, органы самоуправления поселков и сел, предприятия, учреждения и другие организации, ассоциация 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блогеров</w:t>
            </w:r>
            <w:proofErr w:type="spellEnd"/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200,0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В соответствии с установленным порядком публикация результатов рассмотрения дел в суде на официальных сайтах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Опубликованы результаты рассмотрения дел в суде на официальных сайтах</w:t>
            </w: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Верховный Суд, Высший экономический Суд</w:t>
            </w: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15457" w:type="dxa"/>
            <w:gridSpan w:val="8"/>
            <w:shd w:val="clear" w:color="auto" w:fill="FFFFFF" w:themeFill="background1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6. СОВЕРШЕНСТВОВАНИЕ И РЕФОРМИРОВАНИЕ СИСТЕМЫ УПРАВЛЕНИЯ ГОСУДАРСТВЕННЫМ ФИНАНСОВЫМ КОНТРОЛЕМ</w:t>
            </w: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Обеспечение текущего целевого и эффективного контроля использования кредитов, грантов, гуманитарной помощи и других иностранных инвестиций, привлеченных Правительством Республики Таджикистан или под его гарантию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Обеспечен целевой и эффективный контроль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Государственный комитет по инвестициям и управлению государственным имуществом, Министерство финансов, Агентство по государственному финансовому контролю и борьбе с коррупцией и соответствующие министерства и ведомства</w:t>
            </w:r>
          </w:p>
        </w:tc>
        <w:tc>
          <w:tcPr>
            <w:tcW w:w="1276" w:type="dxa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423" w:type="dxa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Совершенствование форм и методов современного государственного финансового контроля и аудита, в том числе внешнего государственного аудита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Усовершенст-вованы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формы и методы современного государственного финансового контроля и аудита, в том числе внешнего государственного аудита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государственному финансовому контролю и борьбе с коррупцией, Счетная палата и Министерство финансов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Публикация информации о результатах финансовых проверок и аудита в средствах массовой информации или на официальных сайтах в соответствии с установленным порядком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Опубликованы результаты финансовых проверок и аудита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государственному финансовому контролю и борьбе с коррупцией, Счетная палата, Министерство финансов и соответствующие министерства и ведомства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</w:tr>
      <w:tr w:rsidR="00EA7ED9" w:rsidRPr="00D403EC" w:rsidTr="00EC0480">
        <w:tc>
          <w:tcPr>
            <w:tcW w:w="15457" w:type="dxa"/>
            <w:gridSpan w:val="8"/>
            <w:shd w:val="clear" w:color="auto" w:fill="FFFFFF" w:themeFill="background1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 xml:space="preserve">7. ВНЕДРЕНИЕ ЭЛЕКТРОННОГО ПРАВИТЕЛЬСТВА </w:t>
            </w:r>
            <w:r w:rsidR="009E28BA">
              <w:rPr>
                <w:rFonts w:ascii="Times New Roman Tj" w:hAnsi="Times New Roman Tj"/>
                <w:b/>
                <w:bCs/>
                <w:sz w:val="28"/>
                <w:szCs w:val="28"/>
              </w:rPr>
              <w:t>ДЛЯ СНИЖЕНИЯ ВЛИЯНИЯ</w:t>
            </w: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ЧЕЛОВЕЧЕСКИХ ФАКТОРОВ</w:t>
            </w: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Переход к электронной системе оборота отправки и распределения материалов, дел, документов, исполнительного производства и других административных процедур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Внедрена электронная система оборота отправки и распределения материалов, дел, документов, исполнительного производства и других административных процедур </w:t>
            </w:r>
          </w:p>
        </w:tc>
        <w:tc>
          <w:tcPr>
            <w:tcW w:w="3118" w:type="dxa"/>
            <w:vAlign w:val="center"/>
          </w:tcPr>
          <w:p w:rsidR="00EA7ED9" w:rsidRPr="009E28BA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инновациям и цифровым технологиям, судебные органы, служба исполнения, министерства и ведомства, местные исполнительные органы государственной власти, органы самоуправления поселков и сел, предприятия, учреждения и го</w:t>
            </w:r>
            <w:r w:rsidR="009E28BA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сударственные организации</w:t>
            </w: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  <w:tr w:rsidR="00EA7ED9" w:rsidRPr="00D403EC" w:rsidTr="00EC0480">
        <w:trPr>
          <w:trHeight w:val="2323"/>
        </w:trPr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Укрепление электронной системы приема и оплаты средств за платные государственные услуги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Укреплена электронная система приема и оплаты средств за платные государственные услуги</w:t>
            </w:r>
          </w:p>
        </w:tc>
        <w:tc>
          <w:tcPr>
            <w:tcW w:w="3118" w:type="dxa"/>
            <w:vAlign w:val="center"/>
          </w:tcPr>
          <w:p w:rsidR="00EA7ED9" w:rsidRPr="009E28BA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Организации, предоставляющие платные государственные услуги, Агентство по ин</w:t>
            </w:r>
            <w:r w:rsidR="009E28BA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новациям и цифровым технологиям</w:t>
            </w:r>
          </w:p>
        </w:tc>
        <w:tc>
          <w:tcPr>
            <w:tcW w:w="1276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2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Укрепление деятельности «Единого портала государственных услуг»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Укреплена деятельность «Единого портала государственных услуг» </w:t>
            </w: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инновациям и цифровым технологиям</w:t>
            </w:r>
          </w:p>
        </w:tc>
        <w:tc>
          <w:tcPr>
            <w:tcW w:w="1276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Создание подразделений Единого центра государственных услуг на территории республики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2027-2030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Созданы подразделения Единого центра государственных услуг на территории республики 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инновациям и цифровым технологиям при Президенте Республики Таджикистан и местные исполнительные органы государственной власти</w:t>
            </w: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276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1000,0</w:t>
            </w:r>
          </w:p>
        </w:tc>
        <w:tc>
          <w:tcPr>
            <w:tcW w:w="142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1000,0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Укрепление процесса проведения проверок деятельности хозяйствующих субъектов с использованием информационно-цифровых технологий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val="tg-Cyrl-TJ" w:eastAsia="ru-RU"/>
              </w:rPr>
              <w:t>У</w:t>
            </w: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креплен процесс проведения проверок деятельности хозяйствующих субъектов с использованием информационно-цифровых технологий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Государственный комитет по инвестициям и управлению государственным имуществом, уполномоченные государственные органы в сфере проверок деятельности хозяйствующих субъектов, Агентство по инновациям и цифровым технологиям</w:t>
            </w: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Расширение процесса 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цифровизации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системы банковских и страховых услуг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Расширена процесс 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цифровизация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системы банковских и страховых услуг 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Национальный банк, кредитные финансовые организации и страховые компании</w:t>
            </w: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15457" w:type="dxa"/>
            <w:gridSpan w:val="8"/>
            <w:shd w:val="clear" w:color="auto" w:fill="FFFFFF" w:themeFill="background1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</w:pP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8. ПРОТИВОДЕЙСТВИЕ КОРРУПЦИИ ПУТЕМ ПРИМЕНЕНИЯ УГОЛОВНЫХ,</w:t>
            </w: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АДМИНИСТРАТИВНЫХ И ДИСЦИПЛИНАРНЫХ МЕР</w:t>
            </w: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D403E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Изучение вопроса внесения изменений и дополнений в Уголовно-процессуальный кодекс относительно </w:t>
            </w:r>
            <w:proofErr w:type="spellStart"/>
            <w:r w:rsidRPr="00D403E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подследственности</w:t>
            </w:r>
            <w:proofErr w:type="spellEnd"/>
            <w:r w:rsidRPr="00D403E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расследования</w:t>
            </w:r>
          </w:p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2027</w:t>
            </w:r>
          </w:p>
        </w:tc>
        <w:tc>
          <w:tcPr>
            <w:tcW w:w="2693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Изучен вопрос внесения изменений и дополнений в Уголовно-процессуальный кодекс </w:t>
            </w:r>
            <w:r w:rsidRPr="00D403E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относительно </w:t>
            </w:r>
            <w:proofErr w:type="spellStart"/>
            <w:r w:rsidRPr="00D403E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подследственности</w:t>
            </w:r>
            <w:proofErr w:type="spellEnd"/>
            <w:r w:rsidRPr="00D403E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расследования</w:t>
            </w: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и по результату представлено предложение</w:t>
            </w:r>
          </w:p>
        </w:tc>
        <w:tc>
          <w:tcPr>
            <w:tcW w:w="3118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государственному финансовому контролю и борьбе с коррупцией, Министерство юстиции и другие уполномоченные государственные органы</w:t>
            </w:r>
          </w:p>
        </w:tc>
        <w:tc>
          <w:tcPr>
            <w:tcW w:w="1276" w:type="dxa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423" w:type="dxa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Совершенствование уголовного законодательства относительно  коррупционных преступлений, экономических преступлений коррупционного характера и связанных с налогами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2026-2027</w:t>
            </w:r>
          </w:p>
        </w:tc>
        <w:tc>
          <w:tcPr>
            <w:tcW w:w="2693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Усовершенствовануголовное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законодательство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государственному финансовому контролю и борьбе с коррупцией, Министерство юстиции и субъекты, непосредственно противодействующие коррупции</w:t>
            </w:r>
          </w:p>
        </w:tc>
        <w:tc>
          <w:tcPr>
            <w:tcW w:w="1276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42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Укрепление сотрудничества уполномоченного органа по противодействию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 с органами правопорядка в целях предотвращения и раскрытия случаев легализации (отмывания) доходов, полученных преступным путем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Укреплено сотрудничество уполномоченного органа по противодействию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 с органами правопорядка в целях предотвращения и раскрытия случаев легализации (отмывания) доходов, полученных преступным путем 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Национальный банк, Генеральная прокуратура, министерства внутренних дел, иностранных дел, Государственный комитет национальной безопасности, агентства по государственному финансовому контролю и борьбе с коррупцией, контролю наркотических средств, Таможенная служба</w:t>
            </w: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Определение механизмов возврата активов, полученных преступным путем, из-за границы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2026-2028</w:t>
            </w:r>
          </w:p>
        </w:tc>
        <w:tc>
          <w:tcPr>
            <w:tcW w:w="2693" w:type="dxa"/>
          </w:tcPr>
          <w:p w:rsidR="00EA7ED9" w:rsidRPr="00D403EC" w:rsidRDefault="00EA7ED9" w:rsidP="009E28BA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Определены механизмы возврата активов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Генеральная прокуратура, Национальный банк, Агентство по государственному финансовому контролю и борьбе с коррупцией, Министерства внутренних дел, иностранных дел, Государственный комитет национальной безопасности, Агентство по контролю наркотических средств, Таможенная служба и Верховный суд</w:t>
            </w: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Изучение вопроса совершенствования административного законодательства в целях устранения коррупционных факторов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2027</w:t>
            </w:r>
          </w:p>
        </w:tc>
        <w:tc>
          <w:tcPr>
            <w:tcW w:w="2693" w:type="dxa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Изучен вопрос 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совершенст-вования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административного законодательства в целях устранения коррупционных факторов, и по результату представлено предложение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государственному финансовому контролю и борьбе с коррупцией и Министерство юстиции</w:t>
            </w: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Укрепление деятельности Совета по координации субъектов противодействия коррупции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Укреплена деятельность Совета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государственному финансовому контролю и борьбе с коррупцией</w:t>
            </w: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</w:tr>
      <w:tr w:rsidR="00EA7ED9" w:rsidRPr="00D403EC" w:rsidTr="00EC0480">
        <w:tc>
          <w:tcPr>
            <w:tcW w:w="15457" w:type="dxa"/>
            <w:gridSpan w:val="8"/>
            <w:shd w:val="clear" w:color="auto" w:fill="FFFFFF" w:themeFill="background1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</w:pPr>
          </w:p>
          <w:p w:rsidR="00EC0480" w:rsidRDefault="00EC0480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  <w:p w:rsidR="00EC0480" w:rsidRDefault="00EC0480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  <w:p w:rsidR="00EC0480" w:rsidRDefault="00EC0480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9. АНТИКОРРУПЦИОННАЯ ЭКСПЕРТИЗА</w:t>
            </w: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НОРМАТИВНЫХ ПРАВОВЫХ АКТОВ И ИХ ПРОЕКТОВ</w:t>
            </w: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</w:pP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  <w:vAlign w:val="center"/>
          </w:tcPr>
          <w:p w:rsidR="00EA7ED9" w:rsidRPr="00D403EC" w:rsidRDefault="00EA730E" w:rsidP="00EA730E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Усовершенствован</w:t>
            </w:r>
            <w:r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ие законодательства, направленного на совершенствование механизмов экспертной оценки нормативно-правовых актов и их проектов в области борьбы с </w:t>
            </w:r>
            <w:r w:rsidR="00EA7ED9"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коррупци</w:t>
            </w:r>
            <w:r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ей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ind w:left="-108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Усовершенствовано законодательство</w:t>
            </w:r>
          </w:p>
        </w:tc>
        <w:tc>
          <w:tcPr>
            <w:tcW w:w="3118" w:type="dxa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государственному финансовому контролю и борьбе с коррупцией и Министерство юстиции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Мониторинг применения действующих нормативных правовых актов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Проведен мониторинг применения нормативных правовых актов</w:t>
            </w:r>
          </w:p>
        </w:tc>
        <w:tc>
          <w:tcPr>
            <w:tcW w:w="3118" w:type="dxa"/>
            <w:vAlign w:val="center"/>
          </w:tcPr>
          <w:p w:rsidR="00EA730E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Агентство по государственному финансовому контролю и борьбе с коррупцией, Министерство юстиции, министерства и ведомства, местные исполнительные органы государственной власти, органы самоуправления поселков и сел, предприятия, </w:t>
            </w:r>
          </w:p>
          <w:p w:rsidR="00EA730E" w:rsidRDefault="00EA730E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 w:cs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учреждения и другие организации</w:t>
            </w:r>
          </w:p>
        </w:tc>
        <w:tc>
          <w:tcPr>
            <w:tcW w:w="1276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  <w:tc>
          <w:tcPr>
            <w:tcW w:w="1423" w:type="dxa"/>
            <w:vAlign w:val="center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en-US"/>
              </w:rPr>
              <w:t>-</w:t>
            </w:r>
          </w:p>
        </w:tc>
      </w:tr>
      <w:tr w:rsidR="00EA7ED9" w:rsidRPr="00D403EC" w:rsidTr="00EC0480">
        <w:tc>
          <w:tcPr>
            <w:tcW w:w="15457" w:type="dxa"/>
            <w:gridSpan w:val="8"/>
            <w:shd w:val="clear" w:color="auto" w:fill="FFFFFF" w:themeFill="background1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10. УКРЕПЛЕНИЕ АНАЛИЗА КОРРУПЦИОННЫХ РИСКОВ</w:t>
            </w:r>
          </w:p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Совершенствование Методологии порядка и методики проведения анализа деятельности (коррупционных рисков) с учетом международных стандартов и возможностей информационных технологий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2026-2027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Усовершенст-вована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методология порядка и методики проведения анализа деятельности (коррупционных рисков) с учетом международных стандартов и возможностей информационных технологий 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Агентства по государственному финансовому контролю и борьбе с коррупцией, инновациям и цифровым технологиям</w:t>
            </w:r>
          </w:p>
        </w:tc>
        <w:tc>
          <w:tcPr>
            <w:tcW w:w="1276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42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Style w:val="fontstyle01"/>
                <w:rFonts w:ascii="Times New Roman Tj" w:hAnsi="Times New Roman Tj"/>
                <w:color w:val="0D0D0D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Регулярное проведение анализа деятельности (коррупционных рисков) и практическая реализация комплексных планов в соответствии с Методологией порядка и методики проведения анализа коррупционных рисков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Style w:val="fontstyle01"/>
                <w:rFonts w:ascii="Times New Roman Tj" w:hAnsi="Times New Roman Tj"/>
                <w:color w:val="0D0D0D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Р 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егулярно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проведены анализ деятельности (коррупционных рисков) и практическая реализация комплексных планов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государственному финансовому контролю и борьбе с коррупцией, министерства и ведомства, местные исполнительные органы государственной власти, органы самоуправления поселков и сел и другие государственные организации</w:t>
            </w:r>
          </w:p>
        </w:tc>
        <w:tc>
          <w:tcPr>
            <w:tcW w:w="1276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Style w:val="fontstyle01"/>
                <w:rFonts w:ascii="Times New Roman Tj" w:hAnsi="Times New Roman Tj"/>
                <w:color w:val="0D0D0D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Внедрение системы рейтинговой оценки эффективности антикоррупционной деятельности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2026-2027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Style w:val="fontstyle01"/>
                <w:rFonts w:ascii="Times New Roman Tj" w:hAnsi="Times New Roman Tj"/>
                <w:color w:val="0D0D0D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Внедрена система рейтинговой оценки эффективности </w:t>
            </w:r>
            <w:proofErr w:type="spellStart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антикор-рупционной</w:t>
            </w:r>
            <w:proofErr w:type="spellEnd"/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деятельности 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государственному финансовому контролю и борьбе с коррупцией</w:t>
            </w:r>
          </w:p>
        </w:tc>
        <w:tc>
          <w:tcPr>
            <w:tcW w:w="1276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15457" w:type="dxa"/>
            <w:gridSpan w:val="8"/>
            <w:shd w:val="clear" w:color="auto" w:fill="FFFFFF" w:themeFill="background1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18"/>
                <w:szCs w:val="28"/>
              </w:rPr>
            </w:pPr>
          </w:p>
          <w:p w:rsidR="00EA7ED9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</w:rPr>
            </w:pPr>
            <w:r w:rsidRPr="00D403EC">
              <w:rPr>
                <w:rFonts w:ascii="Times New Roman Tj" w:hAnsi="Times New Roman Tj"/>
                <w:b/>
                <w:bCs/>
                <w:sz w:val="28"/>
                <w:szCs w:val="28"/>
              </w:rPr>
              <w:t>11. МЕЖДУНАРОДНОЕ СОТРУДНИЧЕСТВО</w:t>
            </w:r>
          </w:p>
          <w:p w:rsidR="00EC0480" w:rsidRPr="00D403EC" w:rsidRDefault="00EC0480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969" w:type="dxa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Укрепление сотрудничества с международными организациями в направлении противодействия коррупции, в том числе в целях повышения позиции Республики Таджикистан в международных рейтингах</w:t>
            </w:r>
          </w:p>
        </w:tc>
        <w:tc>
          <w:tcPr>
            <w:tcW w:w="851" w:type="dxa"/>
            <w:vAlign w:val="center"/>
            <w:hideMark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Укреплено сотрудничество с международными организациями в направлении противодействия коррупции, в том числе в целях повышения позиции Республики Таджикистан в международных рейтингах</w:t>
            </w:r>
          </w:p>
        </w:tc>
        <w:tc>
          <w:tcPr>
            <w:tcW w:w="3118" w:type="dxa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государственному финансовому контролю и борьбе с коррупцией и другие субъекты, непосредственно противодействующие коррупции</w:t>
            </w:r>
          </w:p>
        </w:tc>
        <w:tc>
          <w:tcPr>
            <w:tcW w:w="1276" w:type="dxa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hideMark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Расширение сотрудничества с органами правопорядка иностранных государств в направлении противодействия коррупции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Расширено сотрудничество с органами правопорядка иностранных государств в направлении противодействия коррупции 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государственному финансовому контролю и борьбе с коррупцией и другие субъекты, непосредственно противодействующие коррупции</w:t>
            </w:r>
          </w:p>
        </w:tc>
        <w:tc>
          <w:tcPr>
            <w:tcW w:w="1276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  <w:tr w:rsidR="00EA7ED9" w:rsidRPr="00D403EC" w:rsidTr="00EC0480">
        <w:tc>
          <w:tcPr>
            <w:tcW w:w="426" w:type="dxa"/>
          </w:tcPr>
          <w:p w:rsidR="00EA7ED9" w:rsidRPr="00D403EC" w:rsidRDefault="00EA7ED9" w:rsidP="00EA7ED9">
            <w:pPr>
              <w:pStyle w:val="ac"/>
              <w:numPr>
                <w:ilvl w:val="0"/>
                <w:numId w:val="9"/>
              </w:numPr>
              <w:shd w:val="clear" w:color="auto" w:fill="FFFFFF" w:themeFill="background1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3969" w:type="dxa"/>
            <w:vAlign w:val="center"/>
          </w:tcPr>
          <w:p w:rsidR="00EA7ED9" w:rsidRPr="00D403EC" w:rsidRDefault="00EA7ED9" w:rsidP="00394A5E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Приведение законодательства в соответствие с тре</w:t>
            </w:r>
            <w:r w:rsidR="00394A5E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бованиями международных правовых актов, признанных Таджикистаном</w:t>
            </w: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 и обеспечение исполнения соответствующих рекомендаций международных </w:t>
            </w:r>
            <w:r w:rsidR="00394A5E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 xml:space="preserve">отраслевых </w:t>
            </w: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организаций и учреждений</w:t>
            </w:r>
          </w:p>
        </w:tc>
        <w:tc>
          <w:tcPr>
            <w:tcW w:w="851" w:type="dxa"/>
            <w:vAlign w:val="center"/>
          </w:tcPr>
          <w:p w:rsidR="00EA7ED9" w:rsidRPr="00D403EC" w:rsidRDefault="00EA7ED9" w:rsidP="00EC0480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2026-2030</w:t>
            </w:r>
          </w:p>
        </w:tc>
        <w:tc>
          <w:tcPr>
            <w:tcW w:w="269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Законодательство приведено в соответствие с требованиями международных правовых документов и исполнение рекомендаций обеспечено</w:t>
            </w:r>
          </w:p>
        </w:tc>
        <w:tc>
          <w:tcPr>
            <w:tcW w:w="3118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eastAsia="Times New Roman" w:hAnsi="Times New Roman Tj"/>
                <w:kern w:val="0"/>
                <w:sz w:val="28"/>
                <w:szCs w:val="28"/>
                <w:lang w:eastAsia="ru-RU"/>
              </w:rPr>
              <w:t>Агентство по государственному финансовому контролю и борьбе с коррупцией, Министерство юстиции и соответствующие министерства и ведомства</w:t>
            </w:r>
          </w:p>
        </w:tc>
        <w:tc>
          <w:tcPr>
            <w:tcW w:w="1276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423" w:type="dxa"/>
            <w:vAlign w:val="center"/>
          </w:tcPr>
          <w:p w:rsidR="00EA7ED9" w:rsidRPr="00D403EC" w:rsidRDefault="00EA7ED9" w:rsidP="00EA7ED9">
            <w:pPr>
              <w:pStyle w:val="ac"/>
              <w:shd w:val="clear" w:color="auto" w:fill="FFFFFF" w:themeFill="background1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D403E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</w:p>
        </w:tc>
      </w:tr>
    </w:tbl>
    <w:p w:rsidR="004B375D" w:rsidRPr="00D403EC" w:rsidRDefault="004B375D" w:rsidP="004B375D">
      <w:pPr>
        <w:pStyle w:val="ac"/>
        <w:shd w:val="clear" w:color="auto" w:fill="FFFFFF" w:themeFill="background1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p w:rsidR="004B375D" w:rsidRPr="00D403EC" w:rsidRDefault="004B375D" w:rsidP="004B375D">
      <w:pPr>
        <w:pStyle w:val="ac"/>
        <w:shd w:val="clear" w:color="auto" w:fill="FFFFFF" w:themeFill="background1"/>
        <w:ind w:left="567"/>
        <w:jc w:val="both"/>
        <w:rPr>
          <w:rFonts w:ascii="Times New Roman Tj" w:hAnsi="Times New Roman Tj"/>
          <w:sz w:val="28"/>
          <w:szCs w:val="28"/>
        </w:rPr>
      </w:pPr>
      <w:r w:rsidRPr="00D403EC">
        <w:rPr>
          <w:rFonts w:ascii="Times New Roman Tj" w:hAnsi="Times New Roman Tj"/>
          <w:sz w:val="28"/>
          <w:szCs w:val="28"/>
        </w:rPr>
        <w:t>Примечание:</w:t>
      </w:r>
    </w:p>
    <w:p w:rsidR="004B375D" w:rsidRPr="00D403EC" w:rsidRDefault="004B375D" w:rsidP="004B375D">
      <w:pPr>
        <w:pStyle w:val="ac"/>
        <w:numPr>
          <w:ilvl w:val="0"/>
          <w:numId w:val="8"/>
        </w:numPr>
        <w:shd w:val="clear" w:color="auto" w:fill="FFFFFF" w:themeFill="background1"/>
        <w:ind w:left="567"/>
        <w:jc w:val="both"/>
        <w:rPr>
          <w:rFonts w:ascii="Times New Roman Tj" w:hAnsi="Times New Roman Tj"/>
          <w:sz w:val="28"/>
          <w:szCs w:val="28"/>
        </w:rPr>
      </w:pPr>
      <w:r w:rsidRPr="00D403EC">
        <w:rPr>
          <w:rFonts w:ascii="Times New Roman Tj" w:hAnsi="Times New Roman Tj"/>
          <w:sz w:val="28"/>
          <w:szCs w:val="28"/>
        </w:rPr>
        <w:t>Основные исполнители несут ответственность за обеспечение исполнения пунктов Плана мероприятий.</w:t>
      </w:r>
    </w:p>
    <w:p w:rsidR="004B375D" w:rsidRPr="00D403EC" w:rsidRDefault="004B375D" w:rsidP="004B375D">
      <w:pPr>
        <w:pStyle w:val="ac"/>
        <w:numPr>
          <w:ilvl w:val="0"/>
          <w:numId w:val="8"/>
        </w:numPr>
        <w:shd w:val="clear" w:color="auto" w:fill="FFFFFF" w:themeFill="background1"/>
        <w:ind w:left="567"/>
        <w:jc w:val="both"/>
        <w:rPr>
          <w:rFonts w:ascii="Times New Roman Tj" w:hAnsi="Times New Roman Tj"/>
          <w:sz w:val="28"/>
          <w:szCs w:val="28"/>
        </w:rPr>
      </w:pPr>
      <w:r w:rsidRPr="00D403EC">
        <w:rPr>
          <w:rFonts w:ascii="Times New Roman Tj" w:hAnsi="Times New Roman Tj"/>
          <w:sz w:val="28"/>
          <w:szCs w:val="28"/>
        </w:rPr>
        <w:t>Отчет подготавливается основными исполнителями с учетом информации, предоставленной соисполнителями, министерствами и ведомствами, местными исполнительными органами государственной власти и другими организациями, и после подведения итогов направляется в Агентство по государственному финансовому контролю и борьбе с коррупцией Республики Таджикистан.</w:t>
      </w:r>
    </w:p>
    <w:p w:rsidR="004B375D" w:rsidRPr="00D403EC" w:rsidRDefault="004B375D" w:rsidP="004B375D">
      <w:pPr>
        <w:pStyle w:val="ac"/>
        <w:numPr>
          <w:ilvl w:val="0"/>
          <w:numId w:val="8"/>
        </w:numPr>
        <w:shd w:val="clear" w:color="auto" w:fill="FFFFFF" w:themeFill="background1"/>
        <w:ind w:left="567"/>
        <w:jc w:val="both"/>
        <w:rPr>
          <w:rFonts w:ascii="Times New Roman Tj" w:hAnsi="Times New Roman Tj"/>
          <w:sz w:val="28"/>
          <w:szCs w:val="28"/>
        </w:rPr>
      </w:pPr>
      <w:r w:rsidRPr="00D403EC">
        <w:rPr>
          <w:rFonts w:ascii="Times New Roman Tj" w:hAnsi="Times New Roman Tj"/>
          <w:sz w:val="28"/>
          <w:szCs w:val="28"/>
        </w:rPr>
        <w:t>Министерства и ведомства, местные исполнительные органы государственной власти и другие организации в соответствии с запросом основного исполнителя подготавливают информацию в установленные сроки и предоставляют ее запрашивающей стороне.</w:t>
      </w:r>
    </w:p>
    <w:p w:rsidR="004B375D" w:rsidRPr="00D403EC" w:rsidRDefault="004B375D" w:rsidP="004B375D">
      <w:pPr>
        <w:pStyle w:val="ac"/>
        <w:numPr>
          <w:ilvl w:val="0"/>
          <w:numId w:val="8"/>
        </w:numPr>
        <w:shd w:val="clear" w:color="auto" w:fill="FFFFFF" w:themeFill="background1"/>
        <w:ind w:left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Расходование б</w:t>
      </w:r>
      <w:r w:rsidRPr="00D403EC">
        <w:rPr>
          <w:rFonts w:ascii="Times New Roman Tj" w:hAnsi="Times New Roman Tj"/>
          <w:sz w:val="28"/>
          <w:szCs w:val="28"/>
        </w:rPr>
        <w:t>юджетны</w:t>
      </w:r>
      <w:r>
        <w:rPr>
          <w:rFonts w:ascii="Times New Roman Tj" w:hAnsi="Times New Roman Tj"/>
          <w:sz w:val="28"/>
          <w:szCs w:val="28"/>
        </w:rPr>
        <w:t>х</w:t>
      </w:r>
      <w:r w:rsidRPr="00D403EC">
        <w:rPr>
          <w:rFonts w:ascii="Times New Roman Tj" w:hAnsi="Times New Roman Tj"/>
          <w:sz w:val="28"/>
          <w:szCs w:val="28"/>
        </w:rPr>
        <w:t xml:space="preserve"> средств, предусмотренны</w:t>
      </w:r>
      <w:r>
        <w:rPr>
          <w:rFonts w:ascii="Times New Roman Tj" w:hAnsi="Times New Roman Tj"/>
          <w:sz w:val="28"/>
          <w:szCs w:val="28"/>
        </w:rPr>
        <w:t>х</w:t>
      </w:r>
      <w:r w:rsidRPr="00D403EC">
        <w:rPr>
          <w:rFonts w:ascii="Times New Roman Tj" w:hAnsi="Times New Roman Tj"/>
          <w:sz w:val="28"/>
          <w:szCs w:val="28"/>
        </w:rPr>
        <w:t xml:space="preserve"> для реализации Плана, </w:t>
      </w:r>
      <w:r>
        <w:rPr>
          <w:rFonts w:ascii="Times New Roman Tj" w:hAnsi="Times New Roman Tj"/>
          <w:sz w:val="28"/>
          <w:szCs w:val="28"/>
        </w:rPr>
        <w:t xml:space="preserve">осуществляется </w:t>
      </w:r>
      <w:r w:rsidRPr="00D403EC">
        <w:rPr>
          <w:rFonts w:ascii="Times New Roman Tj" w:hAnsi="Times New Roman Tj"/>
          <w:sz w:val="28"/>
          <w:szCs w:val="28"/>
        </w:rPr>
        <w:t>в рамках средств, установленных для содержания соответствующих органов.</w:t>
      </w:r>
    </w:p>
    <w:p w:rsidR="004B375D" w:rsidRPr="00D403EC" w:rsidRDefault="004B375D" w:rsidP="004B375D">
      <w:pPr>
        <w:pStyle w:val="ac"/>
        <w:numPr>
          <w:ilvl w:val="0"/>
          <w:numId w:val="8"/>
        </w:numPr>
        <w:shd w:val="clear" w:color="auto" w:fill="FFFFFF" w:themeFill="background1"/>
        <w:ind w:left="567"/>
        <w:jc w:val="both"/>
        <w:rPr>
          <w:rFonts w:ascii="Times New Roman Tj" w:hAnsi="Times New Roman Tj"/>
          <w:sz w:val="28"/>
          <w:szCs w:val="28"/>
        </w:rPr>
      </w:pPr>
      <w:r w:rsidRPr="00D403EC">
        <w:rPr>
          <w:rFonts w:ascii="Times New Roman Tj" w:hAnsi="Times New Roman Tj"/>
          <w:sz w:val="28"/>
          <w:szCs w:val="28"/>
        </w:rPr>
        <w:t>В пунктах, где средства не предусмотрены, в случае возникновения необходимости финансирования</w:t>
      </w:r>
      <w:r>
        <w:rPr>
          <w:rFonts w:ascii="Times New Roman Tj" w:hAnsi="Times New Roman Tj"/>
          <w:sz w:val="28"/>
          <w:szCs w:val="28"/>
        </w:rPr>
        <w:t>,</w:t>
      </w:r>
      <w:r w:rsidRPr="00D403EC">
        <w:rPr>
          <w:rFonts w:ascii="Times New Roman Tj" w:hAnsi="Times New Roman Tj"/>
          <w:sz w:val="28"/>
          <w:szCs w:val="28"/>
        </w:rPr>
        <w:t xml:space="preserve"> расходы осуществляются за счет административных средств и партнеров по развитию.</w:t>
      </w:r>
    </w:p>
    <w:p w:rsidR="004B375D" w:rsidRPr="00FA10C5" w:rsidRDefault="004B375D" w:rsidP="004B375D">
      <w:pPr>
        <w:pStyle w:val="ac"/>
        <w:shd w:val="clear" w:color="auto" w:fill="FFFFFF" w:themeFill="background1"/>
        <w:ind w:left="567"/>
        <w:jc w:val="center"/>
        <w:rPr>
          <w:rFonts w:ascii="Times New Roman Tj" w:hAnsi="Times New Roman Tj"/>
          <w:sz w:val="28"/>
          <w:szCs w:val="28"/>
        </w:rPr>
      </w:pPr>
    </w:p>
    <w:p w:rsidR="004B375D" w:rsidRPr="00FA10C5" w:rsidRDefault="004B375D" w:rsidP="004B375D">
      <w:pPr>
        <w:pStyle w:val="ac"/>
        <w:shd w:val="clear" w:color="auto" w:fill="FFFFFF" w:themeFill="background1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p w:rsidR="004B375D" w:rsidRPr="00FA10C5" w:rsidRDefault="004B375D" w:rsidP="004B375D">
      <w:pPr>
        <w:pStyle w:val="ac"/>
        <w:shd w:val="clear" w:color="auto" w:fill="FFFFFF" w:themeFill="background1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p w:rsidR="00B35225" w:rsidRPr="004B375D" w:rsidRDefault="00B35225">
      <w:pPr>
        <w:rPr>
          <w:lang w:val="tg-Cyrl-TJ"/>
        </w:rPr>
      </w:pPr>
    </w:p>
    <w:sectPr w:rsidR="00B35225" w:rsidRPr="004B375D" w:rsidSect="004B375D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640BB7"/>
    <w:multiLevelType w:val="multilevel"/>
    <w:tmpl w:val="2F28A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B52199"/>
    <w:multiLevelType w:val="hybridMultilevel"/>
    <w:tmpl w:val="51545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91D18"/>
    <w:multiLevelType w:val="hybridMultilevel"/>
    <w:tmpl w:val="B9349B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77A4A3F"/>
    <w:multiLevelType w:val="hybridMultilevel"/>
    <w:tmpl w:val="123AB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D60306"/>
    <w:multiLevelType w:val="hybridMultilevel"/>
    <w:tmpl w:val="6158E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4A6599"/>
    <w:multiLevelType w:val="hybridMultilevel"/>
    <w:tmpl w:val="27266720"/>
    <w:lvl w:ilvl="0" w:tplc="E04C6BF6">
      <w:start w:val="4"/>
      <w:numFmt w:val="bullet"/>
      <w:lvlText w:val="-"/>
      <w:lvlJc w:val="left"/>
      <w:pPr>
        <w:ind w:left="1069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6006E7"/>
    <w:multiLevelType w:val="hybridMultilevel"/>
    <w:tmpl w:val="E7727E74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 w15:restartNumberingAfterBreak="0">
    <w:nsid w:val="64B121D9"/>
    <w:multiLevelType w:val="hybridMultilevel"/>
    <w:tmpl w:val="8ADA57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FF24E7F"/>
    <w:multiLevelType w:val="multilevel"/>
    <w:tmpl w:val="403EF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B8A"/>
    <w:rsid w:val="001A6B8A"/>
    <w:rsid w:val="001D7D44"/>
    <w:rsid w:val="00394A5E"/>
    <w:rsid w:val="003A351F"/>
    <w:rsid w:val="004B2B46"/>
    <w:rsid w:val="004B375D"/>
    <w:rsid w:val="004C56BA"/>
    <w:rsid w:val="009532FB"/>
    <w:rsid w:val="009E28BA"/>
    <w:rsid w:val="00AD7116"/>
    <w:rsid w:val="00B35225"/>
    <w:rsid w:val="00BE1311"/>
    <w:rsid w:val="00CD2E3F"/>
    <w:rsid w:val="00CF2107"/>
    <w:rsid w:val="00CF7338"/>
    <w:rsid w:val="00D27843"/>
    <w:rsid w:val="00D63244"/>
    <w:rsid w:val="00DA5E25"/>
    <w:rsid w:val="00DE0BFF"/>
    <w:rsid w:val="00EA730E"/>
    <w:rsid w:val="00EA7ED9"/>
    <w:rsid w:val="00EC0480"/>
    <w:rsid w:val="00F43D20"/>
    <w:rsid w:val="00FB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ECD6F6-3885-4FFF-AAB3-E088B939B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7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B37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37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375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37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375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37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37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37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37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375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B37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B375D"/>
    <w:rPr>
      <w:rFonts w:ascii="Calibri" w:eastAsiaTheme="majorEastAsia" w:hAnsi="Calibri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B375D"/>
    <w:rPr>
      <w:rFonts w:ascii="Calibri" w:eastAsiaTheme="majorEastAsia" w:hAnsi="Calibr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B375D"/>
    <w:rPr>
      <w:rFonts w:ascii="Calibri" w:eastAsiaTheme="majorEastAsia" w:hAnsi="Calibr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B375D"/>
    <w:rPr>
      <w:rFonts w:ascii="Calibri" w:eastAsiaTheme="majorEastAsia" w:hAnsi="Calibr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B375D"/>
    <w:rPr>
      <w:rFonts w:ascii="Calibri" w:eastAsiaTheme="majorEastAsia" w:hAnsi="Calibr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B375D"/>
    <w:rPr>
      <w:rFonts w:ascii="Calibri" w:eastAsiaTheme="majorEastAsia" w:hAnsi="Calibr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B375D"/>
    <w:rPr>
      <w:rFonts w:ascii="Calibri" w:eastAsiaTheme="majorEastAsia" w:hAnsi="Calibr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B37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B37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37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B375D"/>
    <w:rPr>
      <w:rFonts w:ascii="Calibri" w:eastAsiaTheme="majorEastAsia" w:hAnsi="Calibr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B37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B375D"/>
    <w:rPr>
      <w:rFonts w:ascii="Calibri" w:eastAsia="Calibri" w:hAnsi="Calibri" w:cs="Times New Roman"/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B375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B375D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B375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B375D"/>
    <w:rPr>
      <w:rFonts w:ascii="Calibri" w:eastAsia="Calibri" w:hAnsi="Calibri" w:cs="Times New Roman"/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4B375D"/>
    <w:rPr>
      <w:b/>
      <w:bCs/>
      <w:smallCaps/>
      <w:color w:val="2E74B5" w:themeColor="accent1" w:themeShade="BF"/>
      <w:spacing w:val="5"/>
    </w:rPr>
  </w:style>
  <w:style w:type="paragraph" w:styleId="ac">
    <w:name w:val="No Spacing"/>
    <w:uiPriority w:val="1"/>
    <w:qFormat/>
    <w:rsid w:val="004B375D"/>
    <w:pPr>
      <w:spacing w:after="0" w:line="240" w:lineRule="auto"/>
    </w:pPr>
    <w:rPr>
      <w:rFonts w:ascii="Calibri" w:eastAsia="Calibri" w:hAnsi="Calibri" w:cs="Times New Roman"/>
      <w:kern w:val="2"/>
      <w:sz w:val="24"/>
      <w:szCs w:val="24"/>
    </w:rPr>
  </w:style>
  <w:style w:type="paragraph" w:customStyle="1" w:styleId="msonormal0">
    <w:name w:val="msonormal"/>
    <w:basedOn w:val="a"/>
    <w:rsid w:val="004B375D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character" w:styleId="ad">
    <w:name w:val="Strong"/>
    <w:uiPriority w:val="22"/>
    <w:qFormat/>
    <w:rsid w:val="004B375D"/>
    <w:rPr>
      <w:b/>
      <w:bCs/>
    </w:rPr>
  </w:style>
  <w:style w:type="character" w:customStyle="1" w:styleId="fontstyle01">
    <w:name w:val="fontstyle01"/>
    <w:rsid w:val="004B375D"/>
    <w:rPr>
      <w:rFonts w:ascii="Palatino Linotype" w:hAnsi="Palatino Linotype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e">
    <w:name w:val="Текст сноски Знак"/>
    <w:basedOn w:val="a0"/>
    <w:link w:val="af"/>
    <w:uiPriority w:val="99"/>
    <w:semiHidden/>
    <w:rsid w:val="004B375D"/>
    <w:rPr>
      <w:rFonts w:ascii="Calibri" w:eastAsia="Calibri" w:hAnsi="Calibri" w:cs="Times New Roman"/>
      <w:sz w:val="20"/>
      <w:szCs w:val="20"/>
    </w:rPr>
  </w:style>
  <w:style w:type="paragraph" w:styleId="af">
    <w:name w:val="footnote text"/>
    <w:basedOn w:val="a"/>
    <w:link w:val="ae"/>
    <w:uiPriority w:val="99"/>
    <w:semiHidden/>
    <w:unhideWhenUsed/>
    <w:rsid w:val="004B375D"/>
    <w:rPr>
      <w:sz w:val="20"/>
      <w:szCs w:val="20"/>
    </w:rPr>
  </w:style>
  <w:style w:type="character" w:customStyle="1" w:styleId="af0">
    <w:name w:val="Текст выноски Знак"/>
    <w:basedOn w:val="a0"/>
    <w:link w:val="af1"/>
    <w:uiPriority w:val="99"/>
    <w:semiHidden/>
    <w:rsid w:val="004B375D"/>
    <w:rPr>
      <w:rFonts w:ascii="Segoe UI" w:eastAsia="Calibri" w:hAnsi="Segoe UI" w:cs="Segoe UI"/>
      <w:sz w:val="18"/>
      <w:szCs w:val="18"/>
    </w:rPr>
  </w:style>
  <w:style w:type="paragraph" w:styleId="af1">
    <w:name w:val="Balloon Text"/>
    <w:basedOn w:val="a"/>
    <w:link w:val="af0"/>
    <w:uiPriority w:val="99"/>
    <w:semiHidden/>
    <w:unhideWhenUsed/>
    <w:rsid w:val="004B375D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4621</Words>
  <Characters>26342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</cp:revision>
  <cp:lastPrinted>2026-01-28T05:05:00Z</cp:lastPrinted>
  <dcterms:created xsi:type="dcterms:W3CDTF">2026-03-18T04:01:00Z</dcterms:created>
  <dcterms:modified xsi:type="dcterms:W3CDTF">2026-03-18T04:01:00Z</dcterms:modified>
</cp:coreProperties>
</file>