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C0E" w:rsidRDefault="00EA0C0E" w:rsidP="00EA0C0E">
      <w:pPr>
        <w:pStyle w:val="1"/>
        <w:spacing w:after="120" w:line="254" w:lineRule="auto"/>
        <w:ind w:left="3320" w:firstLine="0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1 к постановлению Правительства Республики Таджикистан</w:t>
      </w:r>
    </w:p>
    <w:p w:rsidR="00EA0C0E" w:rsidRDefault="00EA0C0E" w:rsidP="00EA0C0E">
      <w:pPr>
        <w:pStyle w:val="1"/>
        <w:spacing w:after="120" w:line="254" w:lineRule="auto"/>
        <w:ind w:right="280" w:firstLine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« 29 » </w:t>
      </w:r>
      <w:r>
        <w:rPr>
          <w:sz w:val="18"/>
          <w:szCs w:val="18"/>
          <w:u w:val="single"/>
        </w:rPr>
        <w:t>декабря</w:t>
      </w:r>
      <w:r>
        <w:rPr>
          <w:sz w:val="18"/>
          <w:szCs w:val="18"/>
        </w:rPr>
        <w:t xml:space="preserve"> 2025 года, №</w:t>
      </w:r>
      <w:r>
        <w:rPr>
          <w:sz w:val="18"/>
          <w:szCs w:val="18"/>
          <w:u w:val="single"/>
        </w:rPr>
        <w:t>709</w:t>
      </w:r>
    </w:p>
    <w:p w:rsidR="00EA0C0E" w:rsidRDefault="00EA0C0E" w:rsidP="00EA0C0E">
      <w:pPr>
        <w:pStyle w:val="a5"/>
        <w:ind w:left="1762"/>
        <w:rPr>
          <w:sz w:val="18"/>
          <w:szCs w:val="18"/>
        </w:rPr>
      </w:pPr>
      <w:r>
        <w:rPr>
          <w:sz w:val="18"/>
          <w:szCs w:val="18"/>
        </w:rPr>
        <w:t>Тарифы электроэнергии для потребителей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5386"/>
        <w:gridCol w:w="1094"/>
      </w:tblGrid>
      <w:tr w:rsidR="00EA0C0E" w:rsidTr="00D57417">
        <w:trPr>
          <w:trHeight w:hRule="exact" w:val="66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A0C0E" w:rsidRDefault="00EA0C0E" w:rsidP="00D57417">
            <w:pPr>
              <w:rPr>
                <w:sz w:val="10"/>
                <w:szCs w:val="1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 потребителей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Тариф на 1 кВт/час в дирамах</w:t>
            </w:r>
          </w:p>
        </w:tc>
      </w:tr>
      <w:tr w:rsidR="00EA0C0E" w:rsidTr="00D57417">
        <w:trPr>
          <w:trHeight w:hRule="exact" w:val="226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промышленных и непромышленных потребителей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94,65</w:t>
            </w:r>
          </w:p>
        </w:tc>
      </w:tr>
      <w:tr w:rsidR="00EA0C0E" w:rsidTr="00D57417">
        <w:trPr>
          <w:trHeight w:hRule="exact" w:val="63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потребителей бюджетной сферы, коммунальной отрасли, спортивных сооружении, тоннелей транспортных услуг и электрифицированного транспорта (автобусов и троллейбусов)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41,37</w:t>
            </w:r>
          </w:p>
        </w:tc>
      </w:tr>
      <w:tr w:rsidR="00EA0C0E" w:rsidTr="00D57417">
        <w:trPr>
          <w:trHeight w:hRule="exact" w:val="1286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водопроводных насосов и насосных станций машинного орошения, ремонтно-производственных баз Агентства мелиорации и ирригации при Правительстве Республики Таджикистан</w:t>
            </w:r>
          </w:p>
          <w:p w:rsidR="00EA0C0E" w:rsidRDefault="00EA0C0E" w:rsidP="00D57417">
            <w:pPr>
              <w:pStyle w:val="a7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1 апреля по 30 сентября</w:t>
            </w:r>
          </w:p>
          <w:p w:rsidR="00EA0C0E" w:rsidRDefault="00EA0C0E" w:rsidP="00D57417">
            <w:pPr>
              <w:pStyle w:val="a7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1 октября по 31 марта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14,36</w:t>
            </w:r>
          </w:p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41,37</w:t>
            </w:r>
          </w:p>
        </w:tc>
      </w:tr>
      <w:tr w:rsidR="00EA0C0E" w:rsidTr="00D57417">
        <w:trPr>
          <w:trHeight w:hRule="exact" w:val="427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57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мелиоративных вертикальных скважин и мелиоративных насосных станций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14,36</w:t>
            </w:r>
          </w:p>
        </w:tc>
      </w:tr>
      <w:tr w:rsidR="00EA0C0E" w:rsidTr="00D57417">
        <w:trPr>
          <w:trHeight w:hRule="exact" w:val="437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62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насосов подачи питьевой воды (за исключением индивидуальных насосов) и канализации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19,67</w:t>
            </w:r>
          </w:p>
        </w:tc>
      </w:tr>
      <w:tr w:rsidR="00EA0C0E" w:rsidTr="00D57417">
        <w:trPr>
          <w:trHeight w:hRule="exact" w:val="44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57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Закрытого акционерного общества «Таджикский металлургический комбинат»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24,30</w:t>
            </w:r>
          </w:p>
        </w:tc>
      </w:tr>
      <w:tr w:rsidR="00EA0C0E" w:rsidTr="00D57417">
        <w:trPr>
          <w:trHeight w:hRule="exact" w:val="427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7.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Открытого акционерного общества «Таджикская</w:t>
            </w:r>
          </w:p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Алюминиевая Компания»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24,30</w:t>
            </w:r>
          </w:p>
        </w:tc>
      </w:tr>
      <w:tr w:rsidR="00EA0C0E" w:rsidTr="00D57417">
        <w:trPr>
          <w:trHeight w:hRule="exact" w:val="85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8.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Открытого акционерного общества «Азот» и Государственного унитарного предприятия «Умный город» Исполнительного органа государственной власти города Душанбе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41,37</w:t>
            </w:r>
          </w:p>
        </w:tc>
      </w:tr>
      <w:tr w:rsidR="00EA0C0E" w:rsidTr="00D57417">
        <w:trPr>
          <w:trHeight w:hRule="exact" w:val="43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9.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62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текстильных фабрик по окончательной переработке хлопка в конечный продукт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47,33</w:t>
            </w:r>
          </w:p>
        </w:tc>
      </w:tr>
      <w:tr w:rsidR="00EA0C0E" w:rsidTr="00D57417">
        <w:trPr>
          <w:trHeight w:hRule="exact" w:val="127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10.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образовательных учреждений, частных гимназий и лицеев, входящих в единую систему образования Республики Таджикистан и не относящихся к бюджетному финансированию: детские сады и другие детские учреждения, не входящие в структуру Министерства образования и науки Республики Таджикистан и не финансируемые из бюджета разных уровней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71,02</w:t>
            </w:r>
          </w:p>
        </w:tc>
      </w:tr>
      <w:tr w:rsidR="00EA0C0E" w:rsidTr="00D57417">
        <w:trPr>
          <w:trHeight w:hRule="exact" w:val="226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11.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населения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41,37</w:t>
            </w:r>
          </w:p>
        </w:tc>
      </w:tr>
      <w:tr w:rsidR="00EA0C0E" w:rsidTr="00D57417">
        <w:trPr>
          <w:trHeight w:hRule="exact" w:val="883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</w:pPr>
            <w:r>
              <w:rPr>
                <w:rFonts w:ascii="Arial" w:eastAsia="Arial" w:hAnsi="Arial" w:cs="Arial"/>
              </w:rPr>
              <w:t>12.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0C0E" w:rsidRDefault="00EA0C0E" w:rsidP="00D57417">
            <w:pPr>
              <w:pStyle w:val="a7"/>
              <w:spacing w:line="254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пунктов зарядки электрических транспортных средств (за исключением электрических транспортных средств органов государственной исполнительной власти и собственных нужд населения)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3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94,65</w:t>
            </w:r>
          </w:p>
        </w:tc>
      </w:tr>
    </w:tbl>
    <w:p w:rsidR="00EA0C0E" w:rsidRDefault="00EA0C0E" w:rsidP="00EA0C0E">
      <w:pPr>
        <w:pStyle w:val="1"/>
        <w:spacing w:line="230" w:lineRule="auto"/>
        <w:ind w:firstLine="480"/>
        <w:rPr>
          <w:sz w:val="18"/>
          <w:szCs w:val="18"/>
        </w:rPr>
      </w:pPr>
      <w:r>
        <w:rPr>
          <w:sz w:val="18"/>
          <w:szCs w:val="18"/>
        </w:rPr>
        <w:t>Примечание: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Тарифы, за исключением населения, Открытого акционерного общества </w:t>
      </w:r>
      <w:r>
        <w:rPr>
          <w:sz w:val="18"/>
          <w:szCs w:val="18"/>
        </w:rPr>
        <w:lastRenderedPageBreak/>
        <w:t>«Таджикская алюминиевая Компания», Открытого акционерного общества «Азот», Государственного унитарного предприятия «Умный город» Исполнительного органа государственной власти города Душанбе и насосных станций машинного орошения, ремонтно-производственных баз Агентства по мелиорации и ирригации при Правительстве Республики Таджикистан, насосов подачи питьевой воды (за исключением индивидуальных насосов) и канализации установлены без учета налога на добавленную стоимость.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Расчет потребления электроэнергии учреждениями сферы образования, здравоохранения, детскими домами, школами-интернатами, домами для престарелых, культурными учреждениями, религиозными объединениями (мечеть/церковь), политическими партиями и другими учреждениями, не имеющими коммерческую деятельность, но финансируемыми за сет гуманитарных фондов или государственного бюджетам, осуществляется по тарифу, установленному для учреждений бюджетного сфера.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Оплата по тарифу для потребителей бюджетной сферы производится только при наличии официального документа заверенного гербовой печатью Министерства финансов Республики Таджикистан о том, что предприятие (организация) находится на бюджетном финансировании, с указанием размера средств, предусмотренных на энергопотребление. Расчет по данному тарифу производится с момента предоставления данного документа.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При перевышении ежемесячного расчета расхода электроэнергии населением 10000 кВт/часов, разница от данной нормы будет рассчитываться согласно тарифу, установленному для 1 группы.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Тариф на электроэнергию для собственных нужд Открытого акционерного общества «Шабакахои интиколи барк» рассчитывается согласно тарифу закупки электроэнергии у Открытого акционерного общества «Барки Точик».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Использование электроэнергии для текстильных фабрик по окончательной переработке хлопка в конечный продукт на основании утверждения Министерством промышленности и новых технологий Республики Таджикистан перечня предприятий в части того, что их деятельность фактически ориентирована на окончательную переработку хлопка в конечный продукт, осуществляется по согласованию с Министерством энергетики и водного хозяйства Республики Таджикистан, Антимонопольной службой при Правительстве Республики Таджикистан и Открытым акционерным обществом «Шабакахои таксимоти барк».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Тарифы на электроэнергию для пользователей электротранспорта (автобусов и троллейбусов), находящихся в подчинении исполнительных органов государственной власти городов и районов, рассчитываются в соответствии с пунктом 2 приложения 1, а для пунктов зарядки электротранспортных средств, относящихся к коммерческой деятельности, в соответствии с пунктом 1 приложения 1 к настоящему постановлению.</w:t>
      </w:r>
    </w:p>
    <w:p w:rsidR="00EA0C0E" w:rsidRDefault="00EA0C0E" w:rsidP="00EA0C0E">
      <w:pPr>
        <w:pStyle w:val="1"/>
        <w:numPr>
          <w:ilvl w:val="0"/>
          <w:numId w:val="1"/>
        </w:numPr>
        <w:tabs>
          <w:tab w:val="left" w:pos="782"/>
        </w:tabs>
        <w:spacing w:line="230" w:lineRule="auto"/>
        <w:ind w:firstLine="520"/>
        <w:jc w:val="both"/>
        <w:rPr>
          <w:sz w:val="18"/>
          <w:szCs w:val="18"/>
        </w:rPr>
      </w:pPr>
      <w:r>
        <w:rPr>
          <w:sz w:val="18"/>
          <w:szCs w:val="18"/>
        </w:rPr>
        <w:t>Тарифы на использование электроэнергии для насосных станций предприятий по производству, передаче и распределению электроэнергии рассчитываются по тарифу пункта 3 группы пользователей приложения 1 к настоящему постановлению, который предусмотрен на период с 1 октября по 31 марта.</w:t>
      </w:r>
    </w:p>
    <w:p w:rsidR="00EA0C0E" w:rsidRDefault="00EA0C0E" w:rsidP="00EA0C0E">
      <w:pPr>
        <w:pStyle w:val="1"/>
        <w:spacing w:after="420" w:line="293" w:lineRule="auto"/>
        <w:ind w:left="3300" w:firstLine="0"/>
        <w:jc w:val="right"/>
        <w:rPr>
          <w:sz w:val="18"/>
          <w:szCs w:val="18"/>
        </w:rPr>
      </w:pPr>
    </w:p>
    <w:p w:rsidR="00EA0C0E" w:rsidRDefault="00EA0C0E" w:rsidP="00EA0C0E">
      <w:pPr>
        <w:pStyle w:val="1"/>
        <w:spacing w:after="420" w:line="293" w:lineRule="auto"/>
        <w:ind w:left="3300" w:firstLine="0"/>
        <w:jc w:val="right"/>
        <w:rPr>
          <w:sz w:val="18"/>
          <w:szCs w:val="18"/>
        </w:rPr>
      </w:pPr>
    </w:p>
    <w:p w:rsidR="00EA0C0E" w:rsidRDefault="00EA0C0E" w:rsidP="00EA0C0E">
      <w:pPr>
        <w:pStyle w:val="1"/>
        <w:spacing w:after="420" w:line="293" w:lineRule="auto"/>
        <w:ind w:left="3300" w:firstLine="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2 к постановлению Правительства Республики Таджикистан      от « 29 » </w:t>
      </w:r>
      <w:r>
        <w:rPr>
          <w:sz w:val="18"/>
          <w:szCs w:val="18"/>
          <w:u w:val="single"/>
        </w:rPr>
        <w:t>декабря</w:t>
      </w:r>
      <w:r>
        <w:rPr>
          <w:sz w:val="18"/>
          <w:szCs w:val="18"/>
        </w:rPr>
        <w:t xml:space="preserve"> 2025 года, №</w:t>
      </w:r>
      <w:r>
        <w:rPr>
          <w:sz w:val="18"/>
          <w:szCs w:val="18"/>
          <w:u w:val="single"/>
        </w:rPr>
        <w:t>709</w:t>
      </w:r>
    </w:p>
    <w:p w:rsidR="00EA0C0E" w:rsidRDefault="00EA0C0E" w:rsidP="00EA0C0E">
      <w:pPr>
        <w:pStyle w:val="a5"/>
        <w:ind w:left="1138"/>
        <w:rPr>
          <w:sz w:val="18"/>
          <w:szCs w:val="18"/>
        </w:rPr>
      </w:pPr>
      <w:r>
        <w:rPr>
          <w:sz w:val="18"/>
          <w:szCs w:val="18"/>
        </w:rPr>
        <w:t>Тарифы на электроэнергию для производства и передачи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"/>
        <w:gridCol w:w="5434"/>
        <w:gridCol w:w="1075"/>
      </w:tblGrid>
      <w:tr w:rsidR="00EA0C0E" w:rsidTr="00D57417">
        <w:trPr>
          <w:trHeight w:hRule="exact" w:val="782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Предприятия по производству и передачи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0C0E" w:rsidRDefault="00EA0C0E" w:rsidP="00D57417">
            <w:pPr>
              <w:pStyle w:val="a7"/>
              <w:spacing w:line="29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Тариф на</w:t>
            </w:r>
          </w:p>
          <w:p w:rsidR="00EA0C0E" w:rsidRDefault="00EA0C0E" w:rsidP="00D57417">
            <w:pPr>
              <w:pStyle w:val="a7"/>
              <w:spacing w:line="29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кВт/час в дирамах</w:t>
            </w:r>
          </w:p>
        </w:tc>
      </w:tr>
      <w:tr w:rsidR="00EA0C0E" w:rsidTr="00D57417">
        <w:trPr>
          <w:trHeight w:hRule="exact" w:val="773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298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Тариф на производство электроэнергии, поставляемой Открытым акционерным обществом «Барки Точик» Открытому акционерному обществу «Шабакахои таксимоти барк»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24,77</w:t>
            </w:r>
          </w:p>
        </w:tc>
      </w:tr>
      <w:tr w:rsidR="00EA0C0E" w:rsidTr="00D57417">
        <w:trPr>
          <w:trHeight w:hRule="exact" w:val="802"/>
          <w:jc w:val="center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0C0E" w:rsidRDefault="00EA0C0E" w:rsidP="00D57417">
            <w:pPr>
              <w:pStyle w:val="a7"/>
              <w:spacing w:line="295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Тариф на передачу электроэнергии Открытым акционерным обществом «Шабакахои интиколи барк» Открытому акционерному обществу «Шабакахои таксимоти барк»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4,55</w:t>
            </w:r>
          </w:p>
        </w:tc>
      </w:tr>
    </w:tbl>
    <w:p w:rsidR="00EA0C0E" w:rsidRDefault="00EA0C0E" w:rsidP="00EA0C0E">
      <w:pPr>
        <w:spacing w:after="179" w:line="1" w:lineRule="exact"/>
      </w:pPr>
    </w:p>
    <w:p w:rsidR="00EA0C0E" w:rsidRDefault="00EA0C0E" w:rsidP="00EA0C0E">
      <w:pPr>
        <w:pStyle w:val="1"/>
        <w:spacing w:line="240" w:lineRule="auto"/>
        <w:ind w:firstLine="680"/>
        <w:jc w:val="both"/>
        <w:rPr>
          <w:sz w:val="18"/>
          <w:szCs w:val="18"/>
        </w:rPr>
      </w:pPr>
      <w:r>
        <w:rPr>
          <w:sz w:val="18"/>
          <w:szCs w:val="18"/>
        </w:rPr>
        <w:t>Примечание:</w:t>
      </w:r>
    </w:p>
    <w:p w:rsidR="00EA0C0E" w:rsidRDefault="00EA0C0E" w:rsidP="00EA0C0E">
      <w:pPr>
        <w:pStyle w:val="1"/>
        <w:numPr>
          <w:ilvl w:val="0"/>
          <w:numId w:val="2"/>
        </w:numPr>
        <w:tabs>
          <w:tab w:val="left" w:pos="863"/>
        </w:tabs>
        <w:spacing w:line="257" w:lineRule="auto"/>
        <w:ind w:firstLine="680"/>
        <w:jc w:val="both"/>
        <w:rPr>
          <w:sz w:val="18"/>
          <w:szCs w:val="18"/>
        </w:rPr>
      </w:pPr>
      <w:r>
        <w:rPr>
          <w:sz w:val="18"/>
          <w:szCs w:val="18"/>
        </w:rPr>
        <w:t>данные тарифы определены без учета налога на добавленную стоимость;</w:t>
      </w:r>
    </w:p>
    <w:p w:rsidR="00EA0C0E" w:rsidRDefault="00EA0C0E" w:rsidP="00EA0C0E">
      <w:pPr>
        <w:pStyle w:val="1"/>
        <w:numPr>
          <w:ilvl w:val="0"/>
          <w:numId w:val="2"/>
        </w:numPr>
        <w:tabs>
          <w:tab w:val="left" w:pos="867"/>
        </w:tabs>
        <w:spacing w:line="257" w:lineRule="auto"/>
        <w:ind w:left="300" w:firstLine="380"/>
        <w:jc w:val="both"/>
        <w:rPr>
          <w:sz w:val="18"/>
          <w:szCs w:val="18"/>
        </w:rPr>
      </w:pPr>
      <w:r>
        <w:rPr>
          <w:sz w:val="18"/>
          <w:szCs w:val="18"/>
        </w:rPr>
        <w:t>налогообложение данных тарифов осуществляется в соответствии с налоговым законодательством;</w:t>
      </w:r>
    </w:p>
    <w:p w:rsidR="00EA0C0E" w:rsidRDefault="00EA0C0E" w:rsidP="00EA0C0E">
      <w:pPr>
        <w:pStyle w:val="1"/>
        <w:numPr>
          <w:ilvl w:val="0"/>
          <w:numId w:val="2"/>
        </w:numPr>
        <w:tabs>
          <w:tab w:val="left" w:pos="872"/>
        </w:tabs>
        <w:spacing w:line="240" w:lineRule="auto"/>
        <w:ind w:left="300" w:firstLine="380"/>
        <w:jc w:val="both"/>
        <w:rPr>
          <w:sz w:val="18"/>
          <w:szCs w:val="18"/>
        </w:rPr>
      </w:pPr>
      <w:r>
        <w:rPr>
          <w:sz w:val="18"/>
          <w:szCs w:val="18"/>
        </w:rPr>
        <w:t>предоставлении услуг по передаче электроэнергии Открытому акционерным обществом «Шабакахои интиколи барк» Открытому акционерному обществу «Барки Точик» и другим экспортерам осуществляется в соответствии с пунктом 2 приложения 2 к настоящему постановлению;</w:t>
      </w:r>
    </w:p>
    <w:p w:rsidR="00EA0C0E" w:rsidRDefault="00EA0C0E" w:rsidP="00EA0C0E">
      <w:pPr>
        <w:pStyle w:val="1"/>
        <w:numPr>
          <w:ilvl w:val="0"/>
          <w:numId w:val="2"/>
        </w:numPr>
        <w:tabs>
          <w:tab w:val="left" w:pos="872"/>
        </w:tabs>
        <w:spacing w:after="300" w:line="254" w:lineRule="auto"/>
        <w:ind w:left="300" w:firstLine="380"/>
        <w:jc w:val="both"/>
        <w:rPr>
          <w:sz w:val="18"/>
          <w:szCs w:val="18"/>
        </w:rPr>
        <w:sectPr w:rsidR="00EA0C0E">
          <w:pgSz w:w="8400" w:h="11900"/>
          <w:pgMar w:top="1024" w:right="542" w:bottom="976" w:left="979" w:header="596" w:footer="548" w:gutter="0"/>
          <w:pgNumType w:start="1"/>
          <w:cols w:space="720"/>
          <w:noEndnote/>
          <w:docGrid w:linePitch="360"/>
        </w:sectPr>
      </w:pPr>
      <w:r>
        <w:rPr>
          <w:sz w:val="18"/>
          <w:szCs w:val="18"/>
        </w:rPr>
        <w:t>Открытому акционерному обществу «Шабакахои таксимоти барк» осуществлять свою деятельность согласно приложению 1 настоящего постановления.</w:t>
      </w:r>
    </w:p>
    <w:p w:rsidR="00EA0C0E" w:rsidRDefault="00EA0C0E" w:rsidP="00EA0C0E">
      <w:pPr>
        <w:pStyle w:val="1"/>
        <w:spacing w:after="500" w:line="293" w:lineRule="auto"/>
        <w:ind w:left="3300" w:firstLine="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3 к постановлению Правительства Республики Таджикистан от « 29 » </w:t>
      </w:r>
      <w:r>
        <w:rPr>
          <w:sz w:val="18"/>
          <w:szCs w:val="18"/>
          <w:u w:val="single"/>
        </w:rPr>
        <w:t>декабря</w:t>
      </w:r>
      <w:r>
        <w:rPr>
          <w:sz w:val="18"/>
          <w:szCs w:val="18"/>
        </w:rPr>
        <w:t xml:space="preserve"> 2025 года, №</w:t>
      </w:r>
      <w:r>
        <w:rPr>
          <w:sz w:val="18"/>
          <w:szCs w:val="18"/>
          <w:u w:val="single"/>
        </w:rPr>
        <w:t>709</w:t>
      </w:r>
    </w:p>
    <w:p w:rsidR="00EA0C0E" w:rsidRDefault="00EA0C0E" w:rsidP="00EA0C0E">
      <w:pPr>
        <w:pStyle w:val="a5"/>
        <w:ind w:left="1694"/>
        <w:rPr>
          <w:sz w:val="18"/>
          <w:szCs w:val="18"/>
        </w:rPr>
      </w:pPr>
      <w:r>
        <w:rPr>
          <w:sz w:val="18"/>
          <w:szCs w:val="18"/>
        </w:rPr>
        <w:t>Тарифы на теплоэнергию для потребителей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5429"/>
        <w:gridCol w:w="1085"/>
      </w:tblGrid>
      <w:tr w:rsidR="00EA0C0E" w:rsidTr="00D57417">
        <w:trPr>
          <w:trHeight w:hRule="exact" w:val="81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Группы потребителей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0C0E" w:rsidRDefault="00EA0C0E" w:rsidP="00D57417">
            <w:pPr>
              <w:pStyle w:val="a7"/>
              <w:spacing w:line="293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Тариф на 1 Гкал, в сомони</w:t>
            </w:r>
          </w:p>
        </w:tc>
      </w:tr>
      <w:tr w:rsidR="00EA0C0E" w:rsidTr="00D57417">
        <w:trPr>
          <w:trHeight w:hRule="exact" w:val="504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tabs>
                <w:tab w:val="left" w:pos="5035"/>
                <w:tab w:val="left" w:leader="underscore" w:pos="5352"/>
              </w:tabs>
              <w:spacing w:line="324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учреждений и органов управления, финансируемых за счет бюджетных средств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173,16</w:t>
            </w:r>
          </w:p>
        </w:tc>
      </w:tr>
      <w:tr w:rsidR="00EA0C0E" w:rsidTr="00D57417">
        <w:trPr>
          <w:trHeight w:hRule="exact" w:val="763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0C0E" w:rsidRDefault="00EA0C0E" w:rsidP="00D57417">
            <w:pPr>
              <w:pStyle w:val="a7"/>
              <w:spacing w:line="312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Учреждения «Тепловые сети города Душанбе» Исполнительного органа государственной власти города Душанбе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29,8</w:t>
            </w:r>
          </w:p>
        </w:tc>
      </w:tr>
      <w:tr w:rsidR="00EA0C0E" w:rsidTr="00D57417">
        <w:trPr>
          <w:trHeight w:hRule="exact" w:val="446"/>
          <w:jc w:val="center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всех остальных потребителей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0E" w:rsidRDefault="00EA0C0E" w:rsidP="00D57417">
            <w:pPr>
              <w:pStyle w:val="a7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199,1</w:t>
            </w:r>
          </w:p>
        </w:tc>
      </w:tr>
    </w:tbl>
    <w:p w:rsidR="00EA0C0E" w:rsidRDefault="00EA0C0E" w:rsidP="00EA0C0E"/>
    <w:p w:rsidR="00D4070B" w:rsidRDefault="00D4070B">
      <w:bookmarkStart w:id="0" w:name="_GoBack"/>
      <w:bookmarkEnd w:id="0"/>
    </w:p>
    <w:sectPr w:rsidR="00D4070B">
      <w:pgSz w:w="8400" w:h="11900"/>
      <w:pgMar w:top="975" w:right="897" w:bottom="615" w:left="629" w:header="547" w:footer="187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320F"/>
    <w:multiLevelType w:val="multilevel"/>
    <w:tmpl w:val="35B830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AC7BC7"/>
    <w:multiLevelType w:val="multilevel"/>
    <w:tmpl w:val="B8B455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C0E"/>
    <w:rsid w:val="00D4070B"/>
    <w:rsid w:val="00EA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14CD9-B37B-47C2-858C-83F38427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0C0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A0C0E"/>
    <w:rPr>
      <w:rFonts w:ascii="Times New Roman" w:eastAsia="Times New Roman" w:hAnsi="Times New Roman" w:cs="Times New Roman"/>
      <w:sz w:val="17"/>
      <w:szCs w:val="17"/>
    </w:rPr>
  </w:style>
  <w:style w:type="character" w:customStyle="1" w:styleId="a4">
    <w:name w:val="Подпись к таблице_"/>
    <w:basedOn w:val="a0"/>
    <w:link w:val="a5"/>
    <w:rsid w:val="00EA0C0E"/>
    <w:rPr>
      <w:rFonts w:ascii="Times New Roman" w:eastAsia="Times New Roman" w:hAnsi="Times New Roman" w:cs="Times New Roman"/>
      <w:sz w:val="17"/>
      <w:szCs w:val="17"/>
    </w:rPr>
  </w:style>
  <w:style w:type="character" w:customStyle="1" w:styleId="a6">
    <w:name w:val="Другое_"/>
    <w:basedOn w:val="a0"/>
    <w:link w:val="a7"/>
    <w:rsid w:val="00EA0C0E"/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ой текст1"/>
    <w:basedOn w:val="a"/>
    <w:link w:val="a3"/>
    <w:rsid w:val="00EA0C0E"/>
    <w:pPr>
      <w:spacing w:line="252" w:lineRule="auto"/>
      <w:ind w:firstLine="40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a5">
    <w:name w:val="Подпись к таблице"/>
    <w:basedOn w:val="a"/>
    <w:link w:val="a4"/>
    <w:rsid w:val="00EA0C0E"/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a7">
    <w:name w:val="Другое"/>
    <w:basedOn w:val="a"/>
    <w:link w:val="a6"/>
    <w:rsid w:val="00EA0C0E"/>
    <w:pPr>
      <w:spacing w:line="252" w:lineRule="auto"/>
      <w:ind w:firstLine="40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2026-01-23T07:05:00Z</dcterms:created>
  <dcterms:modified xsi:type="dcterms:W3CDTF">2026-01-23T07:05:00Z</dcterms:modified>
</cp:coreProperties>
</file>