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35E" w:rsidRDefault="0018435E" w:rsidP="00372963">
      <w:pPr>
        <w:ind w:left="7788" w:firstLine="708"/>
        <w:rPr>
          <w:rStyle w:val="a3"/>
          <w:rFonts w:ascii="Times New Roman Tj" w:hAnsi="Times New Roman Tj"/>
          <w:i w:val="0"/>
          <w:sz w:val="28"/>
          <w:szCs w:val="28"/>
        </w:rPr>
      </w:pPr>
      <w:bookmarkStart w:id="0" w:name="_GoBack"/>
      <w:bookmarkEnd w:id="0"/>
    </w:p>
    <w:p w:rsidR="0018435E" w:rsidRDefault="0018435E" w:rsidP="00372963">
      <w:pPr>
        <w:ind w:left="7788" w:firstLine="708"/>
        <w:rPr>
          <w:rStyle w:val="a3"/>
          <w:rFonts w:ascii="Times New Roman Tj" w:hAnsi="Times New Roman Tj"/>
          <w:i w:val="0"/>
          <w:sz w:val="28"/>
          <w:szCs w:val="28"/>
        </w:rPr>
      </w:pPr>
    </w:p>
    <w:p w:rsidR="000E6C83" w:rsidRPr="00372963" w:rsidRDefault="00372963" w:rsidP="00372963">
      <w:pPr>
        <w:ind w:left="7788" w:firstLine="708"/>
        <w:rPr>
          <w:rStyle w:val="a3"/>
          <w:rFonts w:ascii="Times New Roman Tj" w:hAnsi="Times New Roman Tj"/>
          <w:i w:val="0"/>
          <w:sz w:val="28"/>
          <w:szCs w:val="28"/>
        </w:rPr>
      </w:pPr>
      <w:r>
        <w:rPr>
          <w:rStyle w:val="a3"/>
          <w:rFonts w:ascii="Times New Roman Tj" w:hAnsi="Times New Roman Tj"/>
          <w:i w:val="0"/>
          <w:sz w:val="28"/>
          <w:szCs w:val="28"/>
        </w:rPr>
        <w:t xml:space="preserve">                           </w:t>
      </w:r>
      <w:r w:rsidR="000E6C83" w:rsidRPr="00372963">
        <w:rPr>
          <w:rStyle w:val="a3"/>
          <w:rFonts w:ascii="Times New Roman Tj" w:hAnsi="Times New Roman Tj"/>
          <w:i w:val="0"/>
          <w:sz w:val="28"/>
          <w:szCs w:val="28"/>
        </w:rPr>
        <w:t>Приложение 1</w:t>
      </w:r>
    </w:p>
    <w:p w:rsidR="000E6C83" w:rsidRPr="00372963" w:rsidRDefault="000E6C83" w:rsidP="00372963">
      <w:pPr>
        <w:ind w:left="7788"/>
        <w:jc w:val="center"/>
        <w:rPr>
          <w:rStyle w:val="a3"/>
          <w:rFonts w:ascii="Times New Roman Tj" w:hAnsi="Times New Roman Tj"/>
          <w:i w:val="0"/>
          <w:sz w:val="28"/>
          <w:szCs w:val="28"/>
        </w:rPr>
      </w:pPr>
      <w:r w:rsidRPr="00372963">
        <w:rPr>
          <w:rStyle w:val="a3"/>
          <w:rFonts w:ascii="Times New Roman Tj" w:hAnsi="Times New Roman Tj"/>
          <w:i w:val="0"/>
          <w:sz w:val="28"/>
          <w:szCs w:val="28"/>
        </w:rPr>
        <w:t>к постановлению</w:t>
      </w:r>
    </w:p>
    <w:p w:rsidR="000E6C83" w:rsidRPr="00372963" w:rsidRDefault="000E6C83" w:rsidP="00372963">
      <w:pPr>
        <w:ind w:left="7788"/>
        <w:jc w:val="center"/>
        <w:rPr>
          <w:rStyle w:val="a3"/>
          <w:rFonts w:ascii="Times New Roman Tj" w:hAnsi="Times New Roman Tj"/>
          <w:i w:val="0"/>
          <w:sz w:val="28"/>
          <w:szCs w:val="28"/>
        </w:rPr>
      </w:pPr>
      <w:r w:rsidRPr="00372963">
        <w:rPr>
          <w:rStyle w:val="a3"/>
          <w:rFonts w:ascii="Times New Roman Tj" w:hAnsi="Times New Roman Tj"/>
          <w:i w:val="0"/>
          <w:sz w:val="28"/>
          <w:szCs w:val="28"/>
        </w:rPr>
        <w:t>Правительства Республики Таджикистан</w:t>
      </w:r>
    </w:p>
    <w:p w:rsidR="000E6C83" w:rsidRPr="00372963" w:rsidRDefault="000E6C83" w:rsidP="00372963">
      <w:pPr>
        <w:ind w:left="7788"/>
        <w:jc w:val="center"/>
        <w:rPr>
          <w:rStyle w:val="a3"/>
          <w:rFonts w:ascii="Times New Roman Tj" w:hAnsi="Times New Roman Tj"/>
          <w:i w:val="0"/>
          <w:sz w:val="28"/>
          <w:szCs w:val="28"/>
        </w:rPr>
      </w:pPr>
      <w:r w:rsidRPr="00372963">
        <w:rPr>
          <w:rStyle w:val="a3"/>
          <w:rFonts w:ascii="Times New Roman Tj" w:hAnsi="Times New Roman Tj"/>
          <w:i w:val="0"/>
          <w:sz w:val="28"/>
          <w:szCs w:val="28"/>
        </w:rPr>
        <w:t xml:space="preserve">от </w:t>
      </w:r>
      <w:proofErr w:type="gramStart"/>
      <w:r w:rsidRPr="00D51506">
        <w:rPr>
          <w:rStyle w:val="a3"/>
          <w:rFonts w:ascii="Times New Roman Tj" w:hAnsi="Times New Roman Tj"/>
          <w:i w:val="0"/>
          <w:sz w:val="28"/>
          <w:szCs w:val="28"/>
          <w:u w:val="single"/>
        </w:rPr>
        <w:t>«</w:t>
      </w:r>
      <w:r w:rsidR="00D51506" w:rsidRPr="00D51506">
        <w:rPr>
          <w:rStyle w:val="a3"/>
          <w:rFonts w:ascii="Times New Roman Tj" w:hAnsi="Times New Roman Tj"/>
          <w:i w:val="0"/>
          <w:sz w:val="28"/>
          <w:szCs w:val="28"/>
          <w:u w:val="single"/>
        </w:rPr>
        <w:t xml:space="preserve"> 28</w:t>
      </w:r>
      <w:proofErr w:type="gramEnd"/>
      <w:r w:rsidR="00D51506" w:rsidRPr="00D51506">
        <w:rPr>
          <w:rStyle w:val="a3"/>
          <w:rFonts w:ascii="Times New Roman Tj" w:hAnsi="Times New Roman Tj"/>
          <w:i w:val="0"/>
          <w:sz w:val="28"/>
          <w:szCs w:val="28"/>
          <w:u w:val="single"/>
        </w:rPr>
        <w:t xml:space="preserve"> </w:t>
      </w:r>
      <w:r w:rsidRPr="00D51506">
        <w:rPr>
          <w:rStyle w:val="a3"/>
          <w:rFonts w:ascii="Times New Roman Tj" w:hAnsi="Times New Roman Tj"/>
          <w:i w:val="0"/>
          <w:sz w:val="28"/>
          <w:szCs w:val="28"/>
          <w:u w:val="single"/>
        </w:rPr>
        <w:t>»</w:t>
      </w:r>
      <w:r w:rsidRPr="00372963">
        <w:rPr>
          <w:rStyle w:val="a3"/>
          <w:rFonts w:ascii="Times New Roman Tj" w:hAnsi="Times New Roman Tj"/>
          <w:i w:val="0"/>
          <w:sz w:val="28"/>
          <w:szCs w:val="28"/>
        </w:rPr>
        <w:t xml:space="preserve"> </w:t>
      </w:r>
      <w:r w:rsidR="00D51506" w:rsidRPr="00D51506">
        <w:rPr>
          <w:rStyle w:val="a3"/>
          <w:rFonts w:ascii="Times New Roman Tj" w:hAnsi="Times New Roman Tj"/>
          <w:i w:val="0"/>
          <w:sz w:val="28"/>
          <w:szCs w:val="28"/>
          <w:u w:val="single"/>
        </w:rPr>
        <w:t>марта</w:t>
      </w:r>
      <w:r w:rsidRPr="00372963">
        <w:rPr>
          <w:rStyle w:val="a3"/>
          <w:rFonts w:ascii="Times New Roman Tj" w:hAnsi="Times New Roman Tj"/>
          <w:i w:val="0"/>
          <w:sz w:val="28"/>
          <w:szCs w:val="28"/>
        </w:rPr>
        <w:t xml:space="preserve"> 2025 года, №</w:t>
      </w:r>
      <w:r w:rsidR="00D51506" w:rsidRPr="00D51506">
        <w:rPr>
          <w:rStyle w:val="a3"/>
          <w:rFonts w:ascii="Times New Roman Tj" w:hAnsi="Times New Roman Tj"/>
          <w:i w:val="0"/>
          <w:sz w:val="28"/>
          <w:szCs w:val="28"/>
          <w:u w:val="single"/>
        </w:rPr>
        <w:t>218</w:t>
      </w:r>
      <w:r w:rsidRPr="00372963">
        <w:rPr>
          <w:rStyle w:val="a3"/>
          <w:rFonts w:ascii="Times New Roman Tj" w:hAnsi="Times New Roman Tj"/>
          <w:i w:val="0"/>
          <w:sz w:val="28"/>
          <w:szCs w:val="28"/>
        </w:rPr>
        <w:t xml:space="preserve"> </w:t>
      </w:r>
    </w:p>
    <w:p w:rsidR="000E6C83" w:rsidRPr="00372963" w:rsidRDefault="000E6C83" w:rsidP="00372963">
      <w:pPr>
        <w:jc w:val="both"/>
        <w:rPr>
          <w:rStyle w:val="a3"/>
          <w:rFonts w:ascii="Times New Roman Tj" w:hAnsi="Times New Roman Tj"/>
          <w:i w:val="0"/>
          <w:sz w:val="28"/>
          <w:szCs w:val="28"/>
        </w:rPr>
      </w:pPr>
    </w:p>
    <w:p w:rsidR="000E6C83" w:rsidRPr="00372963" w:rsidRDefault="000E6C83" w:rsidP="00372963">
      <w:pPr>
        <w:jc w:val="center"/>
        <w:rPr>
          <w:rStyle w:val="a3"/>
          <w:rFonts w:ascii="Times New Roman Tj" w:hAnsi="Times New Roman Tj"/>
          <w:i w:val="0"/>
          <w:sz w:val="28"/>
          <w:szCs w:val="28"/>
        </w:rPr>
      </w:pPr>
      <w:r w:rsidRPr="00372963">
        <w:rPr>
          <w:rStyle w:val="a3"/>
          <w:rFonts w:ascii="Times New Roman Tj" w:hAnsi="Times New Roman Tj"/>
          <w:i w:val="0"/>
          <w:sz w:val="28"/>
          <w:szCs w:val="28"/>
        </w:rPr>
        <w:t>ПЛАН МЕРОПРИЯТИЙ</w:t>
      </w:r>
    </w:p>
    <w:p w:rsidR="000E6C83" w:rsidRPr="00372963" w:rsidRDefault="000E6C83" w:rsidP="00372963">
      <w:pPr>
        <w:jc w:val="center"/>
        <w:rPr>
          <w:rStyle w:val="a3"/>
          <w:rFonts w:ascii="Times New Roman Tj" w:hAnsi="Times New Roman Tj"/>
          <w:i w:val="0"/>
          <w:sz w:val="28"/>
          <w:szCs w:val="28"/>
        </w:rPr>
      </w:pPr>
      <w:r w:rsidRPr="00372963">
        <w:rPr>
          <w:rStyle w:val="a3"/>
          <w:rFonts w:ascii="Times New Roman Tj" w:hAnsi="Times New Roman Tj"/>
          <w:i w:val="0"/>
          <w:sz w:val="28"/>
          <w:szCs w:val="28"/>
        </w:rPr>
        <w:t xml:space="preserve">по своевременной подготовке отраслей экономики и социальной сферы республики к бесперебойной </w:t>
      </w:r>
    </w:p>
    <w:p w:rsidR="000E6C83" w:rsidRPr="00372963" w:rsidRDefault="000E6C83" w:rsidP="00372963">
      <w:pPr>
        <w:jc w:val="center"/>
        <w:rPr>
          <w:rFonts w:ascii="Times New Roman Tj" w:hAnsi="Times New Roman Tj"/>
          <w:sz w:val="28"/>
          <w:szCs w:val="28"/>
        </w:rPr>
      </w:pPr>
      <w:r w:rsidRPr="00372963">
        <w:rPr>
          <w:rStyle w:val="a3"/>
          <w:rFonts w:ascii="Times New Roman Tj" w:hAnsi="Times New Roman Tj"/>
          <w:i w:val="0"/>
          <w:sz w:val="28"/>
          <w:szCs w:val="28"/>
        </w:rPr>
        <w:t>и эффективной работы в осенне-зимний период 2025-2026 годов</w:t>
      </w:r>
    </w:p>
    <w:tbl>
      <w:tblPr>
        <w:tblpPr w:leftFromText="180" w:rightFromText="180" w:vertAnchor="text" w:horzAnchor="margin" w:tblpY="12"/>
        <w:tblW w:w="15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5957"/>
        <w:gridCol w:w="281"/>
        <w:gridCol w:w="1988"/>
        <w:gridCol w:w="6557"/>
      </w:tblGrid>
      <w:tr w:rsidR="000E6C83" w:rsidRPr="00372963" w:rsidTr="000E6C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№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C83" w:rsidRPr="00372963" w:rsidRDefault="000E6C83" w:rsidP="00372963">
            <w:pPr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C83" w:rsidRPr="00A810E9" w:rsidRDefault="000E6C83" w:rsidP="00A810E9">
            <w:pPr>
              <w:ind w:left="-221" w:firstLine="141"/>
              <w:jc w:val="center"/>
              <w:rPr>
                <w:rStyle w:val="a3"/>
                <w:rFonts w:ascii="Times New Roman Tj" w:hAnsi="Times New Roman Tj"/>
                <w:sz w:val="27"/>
                <w:szCs w:val="27"/>
              </w:rPr>
            </w:pPr>
            <w:r w:rsidRPr="00A810E9">
              <w:rPr>
                <w:rStyle w:val="a3"/>
                <w:rFonts w:ascii="Times New Roman Tj" w:hAnsi="Times New Roman Tj"/>
                <w:i w:val="0"/>
                <w:sz w:val="27"/>
                <w:szCs w:val="27"/>
              </w:rPr>
              <w:t>СРОК</w:t>
            </w:r>
          </w:p>
          <w:p w:rsidR="000E6C83" w:rsidRPr="00372963" w:rsidRDefault="000E6C83" w:rsidP="00A810E9">
            <w:pPr>
              <w:ind w:left="-221" w:firstLine="14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A810E9">
              <w:rPr>
                <w:rStyle w:val="a3"/>
                <w:rFonts w:ascii="Times New Roman Tj" w:hAnsi="Times New Roman Tj"/>
                <w:i w:val="0"/>
                <w:sz w:val="27"/>
                <w:szCs w:val="27"/>
              </w:rPr>
              <w:t>ИСПОЛНЕНИЯ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C83" w:rsidRPr="00372963" w:rsidRDefault="000E6C83" w:rsidP="00372963">
            <w:pPr>
              <w:ind w:firstLine="325"/>
              <w:jc w:val="center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ИСПОЛНИТЕЛИ</w:t>
            </w:r>
          </w:p>
        </w:tc>
      </w:tr>
      <w:tr w:rsidR="000E6C83" w:rsidRPr="00372963" w:rsidTr="000E6C83">
        <w:tc>
          <w:tcPr>
            <w:tcW w:w="155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C83" w:rsidRPr="00372963" w:rsidRDefault="0037296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lt-edited"/>
                <w:rFonts w:ascii="Times New Roman Tj" w:hAnsi="Times New Roman Tj"/>
                <w:sz w:val="28"/>
                <w:szCs w:val="28"/>
              </w:rPr>
              <w:t xml:space="preserve">1. </w:t>
            </w:r>
            <w:r w:rsidR="000E6C83" w:rsidRPr="00372963">
              <w:rPr>
                <w:rStyle w:val="alt-edited"/>
                <w:rFonts w:ascii="Times New Roman Tj" w:hAnsi="Times New Roman Tj"/>
                <w:sz w:val="28"/>
                <w:szCs w:val="28"/>
              </w:rPr>
              <w:t>ПОДГОТОВКА ДЛЯ РЕАЛИЗАЦИИ ПЛАНА МЕРОПРИЯТИЙ</w:t>
            </w:r>
          </w:p>
        </w:tc>
      </w:tr>
      <w:tr w:rsidR="000E6C83" w:rsidRPr="00372963" w:rsidTr="000E6C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1.1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Создание оперативных штабов с целью обеспечения бесперебойного и эффективного функционирования отраслей экономики и социальной сферы республики в осенне-зимний период 2025-2026 годов</w:t>
            </w:r>
            <w:r w:rsidRPr="00372963">
              <w:rPr>
                <w:rFonts w:ascii="Times New Roman Tj" w:hAnsi="Times New Roman Tj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963" w:rsidRDefault="0037296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Style w:val="a3"/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До 10 мая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Министерства и ведомства, исполнительные органы государственной власти Горно-Бадахшанской автономной области, областей, города Душанбе, городов и районов, предприятия, учреждения и другие организации, независимо от форм собственности</w:t>
            </w:r>
          </w:p>
        </w:tc>
      </w:tr>
      <w:tr w:rsidR="000E6C83" w:rsidRPr="00372963" w:rsidTr="000E6C83">
        <w:trPr>
          <w:trHeight w:val="13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1.2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Разработка и утверждение плана мероприятий по своевременной подготовке отраслей экономики и социальной сферы республики к бесперебойной и эффективной работе в осенне-зимний период 2025-2026 годов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963" w:rsidRDefault="0037296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Style w:val="a3"/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До 10 мая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Министерства и ведомства, исполнительные органы государственной власти Горно-Бадахшанской автономной области, областей, города Душанбе, городов и районов, предприятия, учреждения и другие организации, независимо от форм собственности</w:t>
            </w:r>
          </w:p>
        </w:tc>
      </w:tr>
      <w:tr w:rsidR="000E6C83" w:rsidRPr="00372963" w:rsidTr="000E6C83">
        <w:trPr>
          <w:trHeight w:val="5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1.3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Представление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отчётов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в целом и в соответствии с прилагаемыми к плану мероприятий формам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963" w:rsidRDefault="0037296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В осенне-</w:t>
            </w:r>
            <w:r w:rsidR="00372963" w:rsidRPr="00372963">
              <w:rPr>
                <w:rFonts w:ascii="Times New Roman Tj" w:hAnsi="Times New Roman Tj"/>
                <w:sz w:val="28"/>
                <w:szCs w:val="28"/>
              </w:rPr>
              <w:t>зимний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период 2025-2026 годов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Министерства и ведомства, исполнительные органы государственной власти Горно-Бадахшанской автономной области, областей, города Душанбе, городов и районов, предприятия, учреждения и другие организации, независимо от форм собственности</w:t>
            </w:r>
          </w:p>
          <w:p w:rsidR="00FB5073" w:rsidRPr="00372963" w:rsidRDefault="00FB5073" w:rsidP="00372963">
            <w:pPr>
              <w:jc w:val="both"/>
              <w:rPr>
                <w:rFonts w:ascii="Times New Roman Tj" w:hAnsi="Times New Roman Tj"/>
                <w:i/>
                <w:sz w:val="28"/>
                <w:szCs w:val="28"/>
              </w:rPr>
            </w:pPr>
          </w:p>
        </w:tc>
      </w:tr>
      <w:tr w:rsidR="000E6C83" w:rsidRPr="00372963" w:rsidTr="000E6C83">
        <w:trPr>
          <w:trHeight w:val="422"/>
        </w:trPr>
        <w:tc>
          <w:tcPr>
            <w:tcW w:w="155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963" w:rsidRPr="00372963" w:rsidRDefault="00372963" w:rsidP="00372963">
            <w:pPr>
              <w:ind w:firstLine="120"/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lastRenderedPageBreak/>
              <w:t xml:space="preserve">2. </w:t>
            </w:r>
            <w:r w:rsidR="000E6C83" w:rsidRPr="00372963">
              <w:rPr>
                <w:rFonts w:ascii="Times New Roman Tj" w:hAnsi="Times New Roman Tj"/>
                <w:sz w:val="28"/>
                <w:szCs w:val="28"/>
              </w:rPr>
              <w:t xml:space="preserve">СОСТАВЛЕНИЕ И </w:t>
            </w:r>
            <w:r w:rsidR="000E6C83" w:rsidRPr="00372963">
              <w:rPr>
                <w:rStyle w:val="shorttext"/>
                <w:rFonts w:ascii="Times New Roman Tj" w:hAnsi="Times New Roman Tj"/>
                <w:sz w:val="28"/>
                <w:szCs w:val="28"/>
              </w:rPr>
              <w:t>УТВЕРЖДЕНИЕ ПЛАНОВ ДЛЯ ПОДГОТОВКИ</w:t>
            </w:r>
            <w:r w:rsidR="000E6C83"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К ОСЕННЕ-ЗИМНЕМУ ПЕРИОДУ </w:t>
            </w:r>
          </w:p>
          <w:p w:rsidR="000E6C83" w:rsidRPr="00372963" w:rsidRDefault="000E6C83" w:rsidP="00372963">
            <w:pPr>
              <w:ind w:firstLine="120"/>
              <w:jc w:val="center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2025-2026 ГОДОВ</w:t>
            </w:r>
          </w:p>
        </w:tc>
      </w:tr>
      <w:tr w:rsidR="000E6C83" w:rsidRPr="00372963" w:rsidTr="000E6C83">
        <w:trPr>
          <w:trHeight w:val="13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2.1</w:t>
            </w:r>
          </w:p>
        </w:tc>
        <w:tc>
          <w:tcPr>
            <w:tcW w:w="6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Утверждение и представление плана поставки и заготовки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угля (1,1 миллиона тонн с учётом остатка)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для нужд теплоэлектроцентрали-2 города Душанбе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073" w:rsidRDefault="00FB507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До 10 апреля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2025 года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Министерство энергетики и водных ресурсов,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Открытое акционерное общество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«Барки </w:t>
            </w:r>
            <w:proofErr w:type="spellStart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Точик</w:t>
            </w:r>
            <w:proofErr w:type="spellEnd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», Министерство промышленности и новых технологий и</w:t>
            </w:r>
            <w:r w:rsidRPr="00372963">
              <w:rPr>
                <w:rStyle w:val="a3"/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Государственное унитарное предприятие</w:t>
            </w:r>
            <w:r w:rsidRPr="00372963">
              <w:rPr>
                <w:rStyle w:val="a3"/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«</w:t>
            </w:r>
            <w:proofErr w:type="spellStart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Ангишти</w:t>
            </w:r>
            <w:proofErr w:type="spellEnd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</w:t>
            </w:r>
            <w:proofErr w:type="spellStart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Точик</w:t>
            </w:r>
            <w:proofErr w:type="spellEnd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»</w:t>
            </w:r>
          </w:p>
        </w:tc>
      </w:tr>
      <w:tr w:rsidR="000E6C83" w:rsidRPr="00372963" w:rsidTr="00FB5073">
        <w:trPr>
          <w:trHeight w:val="161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2.2</w:t>
            </w:r>
          </w:p>
        </w:tc>
        <w:tc>
          <w:tcPr>
            <w:tcW w:w="6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Разработка и утверждение плана заготовки малосернистого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мазута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(30 тысяч тонн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с учётом остатка)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и транспортировки природного газа для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теплоэлектроцентрали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-1,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котельных «Восточная» и «Западная»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073" w:rsidRDefault="00FB507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До 1 июня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Министерство энергетики и водных ресурсов,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Открытое акционерное общество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«Барки </w:t>
            </w:r>
            <w:proofErr w:type="spellStart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Точик</w:t>
            </w:r>
            <w:proofErr w:type="spellEnd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»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, Агентство по государственным материальным резервам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и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Открытое акционерное общество «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Таджиктрансгаз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>»</w:t>
            </w:r>
          </w:p>
        </w:tc>
      </w:tr>
      <w:tr w:rsidR="000E6C83" w:rsidRPr="00372963" w:rsidTr="000E6C83">
        <w:trPr>
          <w:trHeight w:val="13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2.3</w:t>
            </w:r>
          </w:p>
        </w:tc>
        <w:tc>
          <w:tcPr>
            <w:tcW w:w="6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pStyle w:val="HTML"/>
              <w:jc w:val="both"/>
              <w:rPr>
                <w:rFonts w:ascii="Times New Roman Tj" w:hAnsi="Times New Roman Tj" w:cs="Courier New"/>
                <w:sz w:val="28"/>
                <w:szCs w:val="28"/>
                <w:lang w:val="ru-RU" w:eastAsia="ru-RU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Разработка  и утверждение плана 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заг</w:t>
            </w:r>
            <w:r w:rsidRPr="00372963">
              <w:rPr>
                <w:rFonts w:ascii="Times New Roman Tj" w:hAnsi="Times New Roman Tj"/>
                <w:sz w:val="28"/>
                <w:szCs w:val="28"/>
                <w:lang w:val="ru-RU"/>
              </w:rPr>
              <w:t>о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товки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основных качественных и доступных пищевых продуктов</w:t>
            </w:r>
            <w:r w:rsidRPr="00372963">
              <w:rPr>
                <w:rStyle w:val="a3"/>
                <w:rFonts w:ascii="Times New Roman Tj" w:hAnsi="Times New Roman Tj" w:cs="Courier New"/>
                <w:i w:val="0"/>
                <w:sz w:val="28"/>
                <w:szCs w:val="28"/>
                <w:lang w:val="ru-RU" w:eastAsia="ru-RU"/>
              </w:rPr>
              <w:t xml:space="preserve">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(мука, масл</w:t>
            </w:r>
            <w:r w:rsidRPr="00372963">
              <w:rPr>
                <w:rFonts w:ascii="Times New Roman Tj" w:hAnsi="Times New Roman Tj"/>
                <w:sz w:val="28"/>
                <w:szCs w:val="28"/>
                <w:lang w:val="ru-RU"/>
              </w:rPr>
              <w:t>о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, сахар, рис, лук картофель, консервы</w:t>
            </w:r>
            <w:r w:rsidRPr="00372963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и другие </w:t>
            </w:r>
            <w:r w:rsidR="00372963" w:rsidRPr="00372963">
              <w:rPr>
                <w:rFonts w:ascii="Times New Roman Tj" w:hAnsi="Times New Roman Tj"/>
                <w:sz w:val="28"/>
                <w:szCs w:val="28"/>
                <w:lang w:val="ru-RU"/>
              </w:rPr>
              <w:t>пищевые</w:t>
            </w:r>
            <w:r w:rsidRPr="00372963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продукты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)</w:t>
            </w:r>
            <w:r w:rsidRPr="00372963">
              <w:rPr>
                <w:rFonts w:ascii="Times New Roman Tj" w:hAnsi="Times New Roman Tj" w:cs="Courier New"/>
                <w:sz w:val="28"/>
                <w:szCs w:val="28"/>
                <w:lang w:val="ru-RU" w:eastAsia="ru-RU"/>
              </w:rPr>
              <w:t xml:space="preserve"> </w:t>
            </w:r>
            <w:r w:rsidRPr="00372963">
              <w:rPr>
                <w:rFonts w:ascii="Times New Roman Tj" w:hAnsi="Times New Roman Tj"/>
                <w:sz w:val="28"/>
                <w:szCs w:val="28"/>
                <w:lang w:val="ru-RU"/>
              </w:rPr>
              <w:t>в рынках, холодильных камерах и складах,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независимо от их форм собственности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073" w:rsidRDefault="00FB507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До 1 июня 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Исполнительные органы государственной власти Горно-Бадахшанской автономной области, областей, города Душанбе, городов и районов</w:t>
            </w:r>
            <w:r w:rsidRPr="00372963">
              <w:rPr>
                <w:rStyle w:val="a3"/>
                <w:rFonts w:ascii="Times New Roman Tj" w:hAnsi="Times New Roman Tj"/>
                <w:sz w:val="28"/>
                <w:szCs w:val="28"/>
              </w:rPr>
              <w:t>,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Агентство по государственным материальным резервам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и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Союз «</w:t>
            </w:r>
            <w:proofErr w:type="spellStart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Точикматлубот</w:t>
            </w:r>
            <w:proofErr w:type="spellEnd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»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</w:p>
        </w:tc>
      </w:tr>
      <w:tr w:rsidR="000E6C83" w:rsidRPr="00372963" w:rsidTr="000E6C83">
        <w:trPr>
          <w:trHeight w:val="13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2.4</w:t>
            </w:r>
          </w:p>
        </w:tc>
        <w:tc>
          <w:tcPr>
            <w:tcW w:w="6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Разработка и утверждение графика заготовки в точках продажи горюче</w:t>
            </w:r>
            <w:r w:rsidRPr="00372963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го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(дизельного топлива, угля и дров) для обеспечения потребностей населения и организаций</w:t>
            </w:r>
          </w:p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073" w:rsidRDefault="00FB507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До 1 июня 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Исполнительные органы государственной власти Горно-Бадахшанской автономной области, областей, города Душанбе, городов и районов</w:t>
            </w:r>
            <w:r w:rsidRPr="00372963">
              <w:rPr>
                <w:rStyle w:val="a3"/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и</w:t>
            </w:r>
            <w:r w:rsidRPr="00372963">
              <w:rPr>
                <w:rStyle w:val="a3"/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Агентство по государственным материальным резервам</w:t>
            </w:r>
          </w:p>
        </w:tc>
      </w:tr>
      <w:tr w:rsidR="000E6C83" w:rsidRPr="00372963" w:rsidTr="000E6C83">
        <w:trPr>
          <w:trHeight w:val="6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2.5</w:t>
            </w:r>
          </w:p>
        </w:tc>
        <w:tc>
          <w:tcPr>
            <w:tcW w:w="6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pStyle w:val="HTML"/>
              <w:jc w:val="both"/>
              <w:rPr>
                <w:rFonts w:ascii="Times New Roman Tj" w:hAnsi="Times New Roman Tj" w:cs="Courier New"/>
                <w:sz w:val="28"/>
                <w:szCs w:val="28"/>
                <w:lang w:val="ru-RU" w:eastAsia="ru-RU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Разработка  и утверждение</w:t>
            </w:r>
            <w:r w:rsidRPr="00372963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графика заготовки угля, дров, дизельного топлива, пищевых продуктов и проведения текущего ремонта в учреждениях здравоохранения, образования и культуры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073" w:rsidRDefault="00FB507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До 1 июня 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Министерства здравоохранения и социальной защиты населения, образования и науки, культуры, труда, миграции и занятости населения,  Комитет по начальному и среднему пр</w:t>
            </w:r>
            <w:r w:rsid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о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фессиональному образовании совместно с исполнительными органами государственной власти Горно-Бадахшанской автономной области, областей, города Душанбе, городов и районов </w:t>
            </w:r>
          </w:p>
        </w:tc>
      </w:tr>
      <w:tr w:rsidR="000E6C83" w:rsidRPr="00372963" w:rsidTr="000E6C83">
        <w:trPr>
          <w:trHeight w:val="13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2.6</w:t>
            </w:r>
          </w:p>
        </w:tc>
        <w:tc>
          <w:tcPr>
            <w:tcW w:w="6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tabs>
                <w:tab w:val="left" w:pos="142"/>
              </w:tabs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Разработка и утверждение плана производства тепловой энергии и подключения о</w:t>
            </w:r>
            <w:r w:rsidR="00372963">
              <w:rPr>
                <w:rFonts w:ascii="Times New Roman Tj" w:hAnsi="Times New Roman Tj"/>
                <w:sz w:val="28"/>
                <w:szCs w:val="28"/>
              </w:rPr>
              <w:t>б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ъектов к тепловым сетям города Душанбе (3300 штук) </w:t>
            </w:r>
            <w:r w:rsidRPr="00372963">
              <w:rPr>
                <w:rFonts w:ascii="Times New Roman Tj" w:hAnsi="Times New Roman Tj" w:cs="Courier New"/>
                <w:sz w:val="28"/>
                <w:szCs w:val="28"/>
              </w:rPr>
              <w:t>в целях обеспечения своевременной подготовки объектов для приема тепла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073" w:rsidRDefault="00FB507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До 1 июня </w:t>
            </w:r>
          </w:p>
          <w:p w:rsidR="000E6C83" w:rsidRPr="00372963" w:rsidRDefault="000E6C83" w:rsidP="00372963">
            <w:pPr>
              <w:tabs>
                <w:tab w:val="left" w:pos="142"/>
              </w:tabs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tabs>
                <w:tab w:val="left" w:pos="4820"/>
              </w:tabs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Исполнительный орган государственной власти города Душанбе, Министерство энергетики и водных ресурсов,</w:t>
            </w:r>
            <w:r w:rsidRPr="00372963">
              <w:rPr>
                <w:rStyle w:val="a3"/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Открытое акционерное общество «Барки 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Точик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>» и Государственное учреждение тепловых сетей города Душанбе</w:t>
            </w:r>
          </w:p>
        </w:tc>
      </w:tr>
      <w:tr w:rsidR="000E6C83" w:rsidRPr="00372963" w:rsidTr="000E6C83">
        <w:trPr>
          <w:trHeight w:val="13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2.7</w:t>
            </w:r>
          </w:p>
        </w:tc>
        <w:tc>
          <w:tcPr>
            <w:tcW w:w="6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Утверждение и представление плана заготовки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противоскользящих материалов, подготовка техники и механизмов государственных учреждений по содержанию автомобильных дорог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073" w:rsidRDefault="00FB507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До 1 июня 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Министерство транспорта, исполнительные органы государственной власти Горно-Бадахшанской автономной области, областей, города Душанбе, городов и районов</w:t>
            </w:r>
          </w:p>
        </w:tc>
      </w:tr>
      <w:tr w:rsidR="000E6C83" w:rsidRPr="00372963" w:rsidTr="000E6C83">
        <w:trPr>
          <w:trHeight w:val="13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2.8</w:t>
            </w:r>
          </w:p>
        </w:tc>
        <w:tc>
          <w:tcPr>
            <w:tcW w:w="6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Разработка и утверждение плана заготовки   противоскользящих и 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противоледененных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 средств, подготовка техники и </w:t>
            </w:r>
            <w:r w:rsidRPr="00372963">
              <w:rPr>
                <w:rStyle w:val="shorttext"/>
                <w:rFonts w:ascii="Times New Roman Tj" w:hAnsi="Times New Roman Tj"/>
                <w:sz w:val="28"/>
                <w:szCs w:val="28"/>
              </w:rPr>
              <w:t>механизмов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в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аэропортах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073" w:rsidRDefault="00FB507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До 1 июня 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C83" w:rsidRPr="00372963" w:rsidRDefault="0037296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Агентство</w:t>
            </w:r>
            <w:r w:rsidR="000E6C83"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гражданской авиации совместно с авиационными предприятиями страны</w:t>
            </w:r>
          </w:p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0E6C83" w:rsidRPr="00372963" w:rsidTr="000E6C83">
        <w:trPr>
          <w:trHeight w:val="13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2.9</w:t>
            </w:r>
          </w:p>
        </w:tc>
        <w:tc>
          <w:tcPr>
            <w:tcW w:w="6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Разработка и утверждение плана заг</w:t>
            </w:r>
            <w:r w:rsidR="00372963">
              <w:rPr>
                <w:rFonts w:ascii="Times New Roman Tj" w:hAnsi="Times New Roman Tj"/>
                <w:sz w:val="28"/>
                <w:szCs w:val="28"/>
              </w:rPr>
              <w:t>о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товки 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основных видов продуктов питания и горючего материала в частях и подразделениях силовых структур, размещенных в приграничных и отдаленных районах республики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073" w:rsidRDefault="00FB507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До 1 июня 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Министерство обороны, Государственный комитет национальной безопасности, Комитет по чрезвычайным ситуациям и гражданской обороне, Национальная гвардия, Главное управление исполнения уголовных наказаний Министерства юстиции и Агентство по обеспечению специальным имуществом</w:t>
            </w:r>
          </w:p>
        </w:tc>
      </w:tr>
      <w:tr w:rsidR="000E6C83" w:rsidRPr="00372963" w:rsidTr="000E6C83">
        <w:trPr>
          <w:trHeight w:val="371"/>
        </w:trPr>
        <w:tc>
          <w:tcPr>
            <w:tcW w:w="155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 МЕРОПРИЯТИЯ ПО ПОДГОТОВКЕ К ОСЕННЕ-ЗИМНЕМУ ПЕРИОДУ 2025-2026 ГОДОВ</w:t>
            </w:r>
          </w:p>
        </w:tc>
      </w:tr>
      <w:tr w:rsidR="000E6C83" w:rsidRPr="00372963" w:rsidTr="000E6C83">
        <w:trPr>
          <w:trHeight w:val="70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Принятие мер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по </w:t>
            </w:r>
            <w:r w:rsidR="00372963" w:rsidRPr="00372963">
              <w:rPr>
                <w:rFonts w:ascii="Times New Roman Tj" w:hAnsi="Times New Roman Tj"/>
                <w:sz w:val="28"/>
                <w:szCs w:val="28"/>
              </w:rPr>
              <w:t>заготовке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основных</w:t>
            </w:r>
            <w:r w:rsidRPr="00372963">
              <w:rPr>
                <w:rFonts w:ascii="Times New Roman Tj" w:hAnsi="Times New Roman Tj"/>
                <w:i/>
                <w:sz w:val="28"/>
                <w:szCs w:val="28"/>
              </w:rPr>
              <w:t xml:space="preserve"> </w:t>
            </w:r>
            <w:r w:rsidR="003C2139" w:rsidRPr="003C2139">
              <w:rPr>
                <w:rFonts w:ascii="Times New Roman Tj" w:hAnsi="Times New Roman Tj"/>
                <w:sz w:val="28"/>
                <w:szCs w:val="28"/>
              </w:rPr>
              <w:t>видов</w:t>
            </w:r>
            <w:r w:rsidR="003C2139">
              <w:rPr>
                <w:rFonts w:ascii="Times New Roman Tj" w:hAnsi="Times New Roman Tj"/>
                <w:i/>
                <w:sz w:val="28"/>
                <w:szCs w:val="28"/>
              </w:rPr>
              <w:t xml:space="preserve">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пищевых продуктов</w:t>
            </w:r>
            <w:r w:rsidRPr="00372963">
              <w:rPr>
                <w:rStyle w:val="a3"/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(мука, масла, сахар, рис, картофель, лук, консервы и другие продукты питания)</w:t>
            </w:r>
            <w:r w:rsidRPr="00372963">
              <w:rPr>
                <w:rStyle w:val="a3"/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в целях обеспечения потребности населения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городов и районов республики в осенне-зимнем периоде, с учетом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их доставки и хранения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в рынках, холодильных камерах и складах</w:t>
            </w:r>
            <w:r w:rsidR="003C2139">
              <w:rPr>
                <w:rFonts w:ascii="Times New Roman Tj" w:hAnsi="Times New Roman Tj"/>
                <w:sz w:val="28"/>
                <w:szCs w:val="28"/>
              </w:rPr>
              <w:t>,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независимо от их форм собственности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963" w:rsidRDefault="0037296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До 1 ноября 2025 года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Исполнительные органы государственной власти Горно-Бадахшанской автономной области, областей, города Душанбе, городов и районов, Союз «</w:t>
            </w:r>
            <w:proofErr w:type="spellStart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Точикматлубот</w:t>
            </w:r>
            <w:proofErr w:type="spellEnd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» совместно с Министерством сельского хозяйства и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Агентством по государственным материальным резервам </w:t>
            </w:r>
          </w:p>
        </w:tc>
      </w:tr>
      <w:tr w:rsidR="000E6C83" w:rsidRPr="00372963" w:rsidTr="000E6C83">
        <w:trPr>
          <w:trHeight w:val="13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Организация необходимого количества пунктов реализации и их заготовки в целях обеспечения потребностей населения и организаций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дизельным топливом,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углем и дровами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,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а также увеличение добычи угля для обеспечения потребностей страны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073" w:rsidRDefault="00FB507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До 1 ноября 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Исполнительные органы государственной власти Горно-Бадахшанской автономной области, областей, города Душанбе, городов и районов,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Агентство по государственным материальным резервам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совместно с Министерством промышленности и новых технологий</w:t>
            </w:r>
          </w:p>
        </w:tc>
      </w:tr>
      <w:tr w:rsidR="000E6C83" w:rsidRPr="00372963" w:rsidTr="000E6C83">
        <w:trPr>
          <w:trHeight w:val="13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Принятие необходимых мер по обеспечению выполнения плана заготовки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угля, дров, дизельного топлива, пищевых продуктов и проведение текущего ремонта в учреждениях здравоохранения, образования и культуры</w:t>
            </w:r>
          </w:p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073" w:rsidRDefault="00FB507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До 1 октября 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Министерства здравоохранения и социальной защиты населения, образования и науки, культуры, труда, миграции и занятости населения, Комитет по начальному и среднему </w:t>
            </w:r>
            <w:r w:rsidR="00372963"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профессиональному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образовании совместно с исполнительными органами государственной власти Горно-Бадахшанской автономной области, областей, города Душанбе, городов и районов </w:t>
            </w:r>
          </w:p>
        </w:tc>
      </w:tr>
      <w:tr w:rsidR="000E6C83" w:rsidRPr="00372963" w:rsidTr="000E6C83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Принятие необходимых мер для реализации утвержденного плана производства тепловой энергии и подключения объектов к тепловым сетям, в том числе путем проверки работоспособности тепловых сетей, проведение ремонтно-реконструкционных работ и представление информации о готовности объектов для приема тепла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073" w:rsidRDefault="00FB507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До 1 ноября 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Исполнительный орган государственной власти города Душанбе, Министерство энергетики и водных ресурсов, Служба государственного энергетического надзора,</w:t>
            </w:r>
            <w:r w:rsidRPr="00372963">
              <w:rPr>
                <w:rStyle w:val="a3"/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Открытое акционерное общество «Барки 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Точик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>»</w:t>
            </w:r>
          </w:p>
        </w:tc>
      </w:tr>
      <w:tr w:rsidR="000E6C83" w:rsidRPr="00372963" w:rsidTr="000E6C83">
        <w:trPr>
          <w:trHeight w:val="4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С целью обеспечения зданий и сооружений социально-экономических отраслей города Душанбе теплом,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организация планового производства тепла на теплоэлектро-централи-1, теплоэлектроцентрали-2,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котельных «Восточная» и «Западная»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073" w:rsidRDefault="00FB507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С 1 ноября   2025 года </w:t>
            </w:r>
          </w:p>
          <w:p w:rsidR="000E6C83" w:rsidRPr="00372963" w:rsidRDefault="000E6C83" w:rsidP="00372963">
            <w:pPr>
              <w:jc w:val="center"/>
              <w:rPr>
                <w:rStyle w:val="a3"/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Министерство энергетики и водных ресурсов,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Открытое акционерное общество «Барки 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Точик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>»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и Исполнительный орган государственной власти города Душанбе</w:t>
            </w:r>
          </w:p>
        </w:tc>
      </w:tr>
      <w:tr w:rsidR="000E6C83" w:rsidRPr="00372963" w:rsidTr="000E6C83">
        <w:trPr>
          <w:trHeight w:val="2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Выделение средств за счет свободных средств, превышения доходов над расходами местных бюджетов и привлечения внешней помощи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для организации работ котельных,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с целью обеспечения теплом учреждений здравоохранения, образования и культуры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073" w:rsidRDefault="00FB507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До 1 октября 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Министерства финансов, здравоохранения и социальной защиты населения, образования, культуры, Государственный комитет по инвестициям и управлению государственный имуществом, исполнительные органы государственной власти Горно-Бадахшанской автономной области, областей, города Душанбе, городов и районов</w:t>
            </w:r>
          </w:p>
        </w:tc>
      </w:tr>
      <w:tr w:rsidR="000E6C83" w:rsidRPr="00372963" w:rsidTr="000E6C83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Принятие необходимых мер</w:t>
            </w:r>
            <w:r w:rsidRPr="00372963">
              <w:rPr>
                <w:rFonts w:ascii="Times New Roman Tj" w:hAnsi="Times New Roman Tj"/>
                <w:i/>
                <w:sz w:val="28"/>
                <w:szCs w:val="28"/>
              </w:rPr>
              <w:t xml:space="preserve">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для выполнения утвержденного плана по обеспечению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малосернистым мазутом и природным газом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теплоэлектроцентрали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-1, котельных «Восточная» и «Западная»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До 1 ноября 2025 года и в течении сезона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Министерство энергетики и водных ресурсов,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Открытое акционерное общество «Барки 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Точик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>», Агентство по государственным материальным резервам и Открытое акционерное общество «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Таджиктрансгаз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» </w:t>
            </w:r>
          </w:p>
        </w:tc>
      </w:tr>
      <w:tr w:rsidR="000E6C83" w:rsidRPr="00372963" w:rsidTr="000E6C83">
        <w:trPr>
          <w:trHeight w:val="200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Принятие необходимых мер</w:t>
            </w:r>
            <w:r w:rsidRPr="00372963">
              <w:rPr>
                <w:rFonts w:ascii="Times New Roman Tj" w:hAnsi="Times New Roman Tj"/>
                <w:i/>
                <w:sz w:val="28"/>
                <w:szCs w:val="28"/>
              </w:rPr>
              <w:t xml:space="preserve">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по </w:t>
            </w:r>
            <w:r w:rsidRPr="00372963">
              <w:rPr>
                <w:rFonts w:ascii="Times New Roman Tj" w:hAnsi="Times New Roman Tj"/>
                <w:sz w:val="28"/>
                <w:szCs w:val="28"/>
                <w:lang w:val="tg-Cyrl-TJ"/>
              </w:rPr>
              <w:t>в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ы</w:t>
            </w:r>
            <w:r w:rsidRPr="00372963">
              <w:rPr>
                <w:rFonts w:ascii="Times New Roman Tj" w:hAnsi="Times New Roman Tj"/>
                <w:sz w:val="28"/>
                <w:szCs w:val="28"/>
                <w:lang w:val="tg-Cyrl-TJ"/>
              </w:rPr>
              <w:t>полнению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утверждённого плана по заготовке необходимого объёма угля для нужд теплоэлектроцентрали-2 и обеспечение своевременной оплаты его стоимости с учетом </w:t>
            </w:r>
            <w:r w:rsidR="00372963" w:rsidRPr="00372963">
              <w:rPr>
                <w:rFonts w:ascii="Times New Roman Tj" w:hAnsi="Times New Roman Tj"/>
                <w:sz w:val="28"/>
                <w:szCs w:val="28"/>
              </w:rPr>
              <w:t>существующих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долгов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До 1 декабря 2025 года и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в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течении сезона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pStyle w:val="2"/>
              <w:spacing w:before="0"/>
              <w:contextualSpacing/>
              <w:jc w:val="both"/>
              <w:rPr>
                <w:rStyle w:val="a3"/>
                <w:rFonts w:ascii="Times New Roman Tj" w:hAnsi="Times New Roman Tj"/>
                <w:b w:val="0"/>
                <w:i w:val="0"/>
                <w:color w:val="auto"/>
                <w:sz w:val="28"/>
                <w:szCs w:val="28"/>
                <w:lang w:val="ru-RU" w:eastAsia="ru-RU"/>
              </w:rPr>
            </w:pPr>
            <w:r w:rsidRPr="00372963">
              <w:rPr>
                <w:rStyle w:val="a3"/>
                <w:rFonts w:ascii="Times New Roman Tj" w:hAnsi="Times New Roman Tj"/>
                <w:b w:val="0"/>
                <w:i w:val="0"/>
                <w:color w:val="auto"/>
                <w:sz w:val="28"/>
                <w:szCs w:val="28"/>
                <w:lang w:val="ru-RU" w:eastAsia="ru-RU"/>
              </w:rPr>
              <w:t>Министерства энергетики и водных ресурсов,</w:t>
            </w:r>
            <w:r w:rsidRPr="00372963">
              <w:rPr>
                <w:rStyle w:val="a3"/>
                <w:rFonts w:ascii="Times New Roman Tj" w:hAnsi="Times New Roman Tj"/>
                <w:i w:val="0"/>
                <w:color w:val="auto"/>
                <w:sz w:val="28"/>
                <w:szCs w:val="28"/>
              </w:rPr>
              <w:t xml:space="preserve"> </w:t>
            </w:r>
            <w:r w:rsidRPr="00372963">
              <w:rPr>
                <w:rStyle w:val="a3"/>
                <w:rFonts w:ascii="Times New Roman Tj" w:hAnsi="Times New Roman Tj"/>
                <w:b w:val="0"/>
                <w:i w:val="0"/>
                <w:color w:val="auto"/>
                <w:sz w:val="28"/>
                <w:szCs w:val="28"/>
              </w:rPr>
              <w:t>промышленности и новых технологий</w:t>
            </w:r>
            <w:r w:rsidRPr="00372963">
              <w:rPr>
                <w:rStyle w:val="a3"/>
                <w:rFonts w:ascii="Times New Roman Tj" w:hAnsi="Times New Roman Tj"/>
                <w:b w:val="0"/>
                <w:i w:val="0"/>
                <w:color w:val="auto"/>
                <w:sz w:val="28"/>
                <w:szCs w:val="28"/>
                <w:lang w:val="ru-RU" w:eastAsia="ru-RU"/>
              </w:rPr>
              <w:t>,</w:t>
            </w:r>
            <w:r w:rsidRPr="00372963">
              <w:rPr>
                <w:rFonts w:ascii="Times New Roman Tj" w:hAnsi="Times New Roman Tj"/>
                <w:color w:val="auto"/>
                <w:sz w:val="28"/>
                <w:szCs w:val="28"/>
              </w:rPr>
              <w:t xml:space="preserve"> </w:t>
            </w:r>
            <w:r w:rsidRPr="00372963">
              <w:rPr>
                <w:rFonts w:ascii="Times New Roman Tj" w:hAnsi="Times New Roman Tj"/>
                <w:b w:val="0"/>
                <w:color w:val="auto"/>
                <w:sz w:val="28"/>
                <w:szCs w:val="28"/>
              </w:rPr>
              <w:t xml:space="preserve">Открытое акционерное общество </w:t>
            </w:r>
            <w:r w:rsidRPr="00372963">
              <w:rPr>
                <w:rFonts w:ascii="Times New Roman Tj" w:hAnsi="Times New Roman Tj"/>
                <w:b w:val="0"/>
                <w:color w:val="auto"/>
                <w:sz w:val="28"/>
                <w:szCs w:val="28"/>
                <w:lang w:val="ru-RU" w:eastAsia="ru-RU"/>
              </w:rPr>
              <w:t xml:space="preserve">«Барки </w:t>
            </w:r>
            <w:proofErr w:type="spellStart"/>
            <w:r w:rsidRPr="00372963">
              <w:rPr>
                <w:rFonts w:ascii="Times New Roman Tj" w:hAnsi="Times New Roman Tj"/>
                <w:b w:val="0"/>
                <w:color w:val="auto"/>
                <w:sz w:val="28"/>
                <w:szCs w:val="28"/>
                <w:lang w:val="ru-RU" w:eastAsia="ru-RU"/>
              </w:rPr>
              <w:t>Точик</w:t>
            </w:r>
            <w:proofErr w:type="spellEnd"/>
            <w:r w:rsidRPr="00372963">
              <w:rPr>
                <w:rFonts w:ascii="Times New Roman Tj" w:hAnsi="Times New Roman Tj"/>
                <w:b w:val="0"/>
                <w:color w:val="auto"/>
                <w:sz w:val="28"/>
                <w:szCs w:val="28"/>
                <w:lang w:val="ru-RU" w:eastAsia="ru-RU"/>
              </w:rPr>
              <w:t>»</w:t>
            </w:r>
            <w:r w:rsidRPr="00372963">
              <w:rPr>
                <w:rStyle w:val="a3"/>
                <w:rFonts w:ascii="Times New Roman Tj" w:hAnsi="Times New Roman Tj"/>
                <w:b w:val="0"/>
                <w:i w:val="0"/>
                <w:color w:val="auto"/>
                <w:sz w:val="28"/>
                <w:szCs w:val="28"/>
                <w:lang w:val="ru-RU" w:eastAsia="ru-RU"/>
              </w:rPr>
              <w:t>,</w:t>
            </w:r>
            <w:r w:rsidRPr="00372963">
              <w:rPr>
                <w:rFonts w:ascii="Times New Roman Tj" w:hAnsi="Times New Roman Tj"/>
                <w:color w:val="auto"/>
                <w:sz w:val="28"/>
                <w:szCs w:val="28"/>
              </w:rPr>
              <w:t xml:space="preserve"> </w:t>
            </w:r>
            <w:r w:rsidRPr="00372963">
              <w:rPr>
                <w:rFonts w:ascii="Times New Roman Tj" w:hAnsi="Times New Roman Tj"/>
                <w:b w:val="0"/>
                <w:color w:val="auto"/>
                <w:sz w:val="28"/>
                <w:szCs w:val="28"/>
              </w:rPr>
              <w:t>Открытое акционерное общество</w:t>
            </w:r>
            <w:r w:rsidRPr="00372963">
              <w:rPr>
                <w:rFonts w:ascii="Times New Roman Tj" w:hAnsi="Times New Roman Tj"/>
                <w:b w:val="0"/>
                <w:color w:val="auto"/>
                <w:sz w:val="28"/>
                <w:szCs w:val="28"/>
                <w:lang w:val="ru-RU" w:eastAsia="ru-RU"/>
              </w:rPr>
              <w:t xml:space="preserve"> «Таджикская Алюминиевая Компания» и Государственное унитарное предприятие «</w:t>
            </w:r>
            <w:proofErr w:type="spellStart"/>
            <w:r w:rsidRPr="00372963">
              <w:rPr>
                <w:rFonts w:ascii="Times New Roman Tj" w:hAnsi="Times New Roman Tj"/>
                <w:b w:val="0"/>
                <w:color w:val="auto"/>
                <w:sz w:val="28"/>
                <w:szCs w:val="28"/>
                <w:lang w:val="ru-RU" w:eastAsia="ru-RU"/>
              </w:rPr>
              <w:t>Ангишти</w:t>
            </w:r>
            <w:proofErr w:type="spellEnd"/>
            <w:r w:rsidRPr="00372963">
              <w:rPr>
                <w:rFonts w:ascii="Times New Roman Tj" w:hAnsi="Times New Roman Tj"/>
                <w:b w:val="0"/>
                <w:color w:val="auto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372963">
              <w:rPr>
                <w:rFonts w:ascii="Times New Roman Tj" w:hAnsi="Times New Roman Tj"/>
                <w:b w:val="0"/>
                <w:color w:val="auto"/>
                <w:sz w:val="28"/>
                <w:szCs w:val="28"/>
                <w:lang w:val="ru-RU" w:eastAsia="ru-RU"/>
              </w:rPr>
              <w:t>Точик</w:t>
            </w:r>
            <w:proofErr w:type="spellEnd"/>
            <w:r w:rsidRPr="00372963">
              <w:rPr>
                <w:rFonts w:ascii="Times New Roman Tj" w:hAnsi="Times New Roman Tj"/>
                <w:b w:val="0"/>
                <w:color w:val="auto"/>
                <w:sz w:val="28"/>
                <w:szCs w:val="28"/>
                <w:lang w:val="ru-RU" w:eastAsia="ru-RU"/>
              </w:rPr>
              <w:t>»</w:t>
            </w:r>
          </w:p>
        </w:tc>
      </w:tr>
      <w:tr w:rsidR="000E6C83" w:rsidRPr="00372963" w:rsidTr="000E6C83">
        <w:trPr>
          <w:trHeight w:val="42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Обеспечение во втором и третьем кварталах средств в рамках предусмотренных средств республиканского и местного бюджетов для</w:t>
            </w:r>
            <w:r w:rsidRPr="00372963">
              <w:rPr>
                <w:rFonts w:ascii="Times New Roman Tj" w:hAnsi="Times New Roman Tj"/>
                <w:i/>
                <w:sz w:val="28"/>
                <w:szCs w:val="28"/>
              </w:rPr>
              <w:t xml:space="preserve">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выполнения ремонтных работ и приобретения горючие-смазочных материалов, в том числе угля, дров и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дизельного топлива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Май-сентябрь 2025 года</w:t>
            </w:r>
            <w:r w:rsidRPr="00372963">
              <w:rPr>
                <w:rFonts w:ascii="Times New Roman Tj" w:hAnsi="Times New Roman Tj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Министерство финансов совместно с исполнительными органами государственной власти Горно-Бадахшанской автономной области, областей, города Душанбе, городов и районов</w:t>
            </w:r>
          </w:p>
        </w:tc>
      </w:tr>
      <w:tr w:rsidR="000E6C83" w:rsidRPr="00372963" w:rsidTr="00FB5073">
        <w:trPr>
          <w:trHeight w:val="70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3.10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Обеспечение частей и подразделений силовых структур, размещенных в приграничных и отдаленных районах республики, основными видами продуктов питания и горючих материалов в осенне-зимний период 2025-2026 годов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До 1 ноября 2025 года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Министерство финансов, Агентство по обеспечению </w:t>
            </w:r>
            <w:r w:rsidR="00372963"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специальным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имуществом совместно с силовыми, правоохранительными структурами и соответствующими местными исполнительными органами государственной власти</w:t>
            </w:r>
          </w:p>
        </w:tc>
      </w:tr>
      <w:tr w:rsidR="000E6C83" w:rsidRPr="00372963" w:rsidTr="000E6C83">
        <w:trPr>
          <w:trHeight w:val="7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3.11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Эффективное использование подсобных хозяйств силовых структур для   обеспечения потребностей личного состава в овощах в осенне-зимний период 2025-2026 годов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До 1 ноября 2025 года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Министерства обороны, внутренних дел, Государственный комитет национальной безопасности, Комитет по чрезвычайным ситуациям и гражданской обороне, Национальная гвардия, Главное управление исполнения уголовных наказаний Министерства юстиции и Агентство по обеспечению специальным имуществом</w:t>
            </w:r>
          </w:p>
        </w:tc>
      </w:tr>
      <w:tr w:rsidR="000E6C83" w:rsidRPr="00372963" w:rsidTr="000E6C83">
        <w:trPr>
          <w:trHeight w:val="13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3.12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Организация и выполнение ремонтно-восстановительных работ в энергетических объектах республики </w:t>
            </w:r>
          </w:p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До 1 ноября 2025 года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и в течении сезона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Министерство энергетики и водных ресурсов,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Открытое акционерное общество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«Барки </w:t>
            </w:r>
            <w:proofErr w:type="spellStart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Точик</w:t>
            </w:r>
            <w:proofErr w:type="spellEnd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»,</w:t>
            </w:r>
            <w:r w:rsidRPr="00372963">
              <w:rPr>
                <w:rFonts w:ascii="Times New Roman Tj" w:hAnsi="Times New Roman Tj"/>
                <w:b/>
                <w:sz w:val="28"/>
                <w:szCs w:val="28"/>
              </w:rPr>
              <w:t xml:space="preserve">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Открытое акционерное общество ««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Шабакахои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интиколи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барк», Открытое акционерное общество «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Шабакахои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таксимоти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барк»,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исполнительные органы государственной власти Горно-Бадахшанской автономной области, областей, города Душанбе, городов и районов</w:t>
            </w:r>
          </w:p>
        </w:tc>
      </w:tr>
      <w:tr w:rsidR="000E6C83" w:rsidRPr="00372963" w:rsidTr="000E6C83">
        <w:trPr>
          <w:trHeight w:val="130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3.13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Разработка и представление в Правительство Республики Таджикистан водно-энергетического баланса республики на осенне-зимний период 2025-2026 годов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До 1 октября 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Министерство энергетики и водных ресурсов и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Открытое акционерное общество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«Барки </w:t>
            </w:r>
            <w:proofErr w:type="spellStart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Точик</w:t>
            </w:r>
            <w:proofErr w:type="spellEnd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»</w:t>
            </w:r>
          </w:p>
        </w:tc>
      </w:tr>
      <w:tr w:rsidR="000E6C83" w:rsidRPr="00372963" w:rsidTr="000E6C83">
        <w:trPr>
          <w:trHeight w:val="9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3.14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C2139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Разработка баланса потребностей республики </w:t>
            </w:r>
            <w:r w:rsidR="003C2139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на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импорт нефтепродукт</w:t>
            </w:r>
            <w:r w:rsidR="003C2139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ов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, природного и сжиженного газа на 2025 год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До 1 октября 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Министерство энергетики и водных ресурсов</w:t>
            </w:r>
            <w:r w:rsidRPr="00372963">
              <w:rPr>
                <w:rFonts w:ascii="Times New Roman Tj" w:hAnsi="Times New Roman Tj"/>
                <w:i/>
                <w:sz w:val="28"/>
                <w:szCs w:val="28"/>
              </w:rPr>
              <w:t xml:space="preserve"> </w:t>
            </w:r>
          </w:p>
        </w:tc>
      </w:tr>
      <w:tr w:rsidR="000E6C83" w:rsidRPr="00372963" w:rsidTr="000E6C83">
        <w:trPr>
          <w:trHeight w:val="6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3.15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Обеспечение безопасности объектов системы энергетики, транспорта и связи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Постоянно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Министерство внутренних дел и Государственный комитет национальной безопасности</w:t>
            </w:r>
          </w:p>
        </w:tc>
      </w:tr>
      <w:tr w:rsidR="000E6C83" w:rsidRPr="00372963" w:rsidTr="000E6C83">
        <w:trPr>
          <w:trHeight w:val="13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3.16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Принятие мер</w:t>
            </w:r>
            <w:r w:rsidRPr="00372963">
              <w:rPr>
                <w:rStyle w:val="a3"/>
                <w:rFonts w:ascii="Times New Roman Tj" w:hAnsi="Times New Roman Tj"/>
                <w:i w:val="0"/>
                <w:iCs w:val="0"/>
                <w:sz w:val="28"/>
                <w:szCs w:val="28"/>
              </w:rPr>
              <w:t xml:space="preserve"> по обеспечению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пожарной безопасности в объектах министерств, ведомств, предприятий, учреждений и других организаций, независимо от форм собственности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073" w:rsidRDefault="00FB507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Постоянно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Министерство внутренних дел совместно с министерствами и </w:t>
            </w:r>
            <w:r w:rsidR="00372963"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ведомствами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, исполнительными органами государственной власти Горно-Бадахшанской автономной области, областей, города Душанбе, городов и районов</w:t>
            </w:r>
          </w:p>
        </w:tc>
      </w:tr>
      <w:tr w:rsidR="000E6C83" w:rsidRPr="00372963" w:rsidTr="000E6C83">
        <w:trPr>
          <w:trHeight w:val="4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3.17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C2139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Принятие мер по заготовке семян зерновых, картофеля и других сельскохозяйственных культур для проведения своевременного их посева, а также </w:t>
            </w:r>
            <w:r w:rsidR="003C2139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по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заготовк</w:t>
            </w:r>
            <w:r w:rsidR="003C2139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е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необходимого количества кормов для скота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i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До 1 декабря 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C2139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Министерство сельского хозяйства совместно с исполнительными органами государственной власти Горно-Бадахшанской автономной области, областей, соответствующи</w:t>
            </w:r>
            <w:r w:rsidR="003C2139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х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город</w:t>
            </w:r>
            <w:r w:rsidR="003C2139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ов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и район</w:t>
            </w:r>
            <w:r w:rsidR="003C2139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ов</w:t>
            </w:r>
          </w:p>
        </w:tc>
      </w:tr>
      <w:tr w:rsidR="000E6C83" w:rsidRPr="00372963" w:rsidTr="000E6C83">
        <w:trPr>
          <w:trHeight w:val="55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3.18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Заготовка необходимого количества противоскользящих материалов и подготовка техники и механизмов учреждений по содержанию автомобильных дорог, а также осуществление строгого контроля за качеством содержания автомобильных дорог и обеспечение беспрепятственного движения транспорта в осенне-зимний период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073" w:rsidRDefault="00FB507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До 1 ноября 2025 года</w:t>
            </w:r>
          </w:p>
          <w:p w:rsidR="000E6C83" w:rsidRPr="00372963" w:rsidRDefault="000E6C8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Министерство транспорта, Комитет по чрезвычайным ситуациям и гражданской обороне, исполнительные органы государственной власти Горно-Бадахшанской автономной области, областей, города Душанбе, городов и районов</w:t>
            </w:r>
          </w:p>
        </w:tc>
      </w:tr>
      <w:tr w:rsidR="000E6C83" w:rsidRPr="00372963" w:rsidTr="000E6C83">
        <w:trPr>
          <w:trHeight w:val="88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3.19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Подготовка авиационных предприятий для перехода на режим деятельности в осенне-зимнем периоде и обеспечение регулярных полетов самолетов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До 1 октября 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C2139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Агентство гражданской авиации и авиационны</w:t>
            </w:r>
            <w:r w:rsidR="003C2139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е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предприятия страны</w:t>
            </w:r>
          </w:p>
        </w:tc>
      </w:tr>
      <w:tr w:rsidR="000E6C83" w:rsidRPr="00372963" w:rsidTr="000E6C83">
        <w:trPr>
          <w:trHeight w:val="27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3.20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Организация ремонтно-восстановительных работ на объектах </w:t>
            </w:r>
            <w:proofErr w:type="spellStart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водообеспечения</w:t>
            </w:r>
            <w:proofErr w:type="spellEnd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согласно утвержденному плану для постоянного обеспечения населения чистой питьевой водой в осенне-зимний период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073" w:rsidRDefault="00FB507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Постоянно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C2139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Комитет ж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илищно-коммунально</w:t>
            </w:r>
            <w:r w:rsidR="003C2139">
              <w:rPr>
                <w:rFonts w:ascii="Times New Roman Tj" w:hAnsi="Times New Roman Tj"/>
                <w:sz w:val="28"/>
                <w:szCs w:val="28"/>
              </w:rPr>
              <w:t>го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хозяйств</w:t>
            </w:r>
            <w:r w:rsidR="003C2139">
              <w:rPr>
                <w:rFonts w:ascii="Times New Roman Tj" w:hAnsi="Times New Roman Tj"/>
                <w:sz w:val="28"/>
                <w:szCs w:val="28"/>
              </w:rPr>
              <w:t>а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,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исполнительные органы государственной власти Горно-Бадахшанской автономной области, областей, города Душанбе, городов и районов</w:t>
            </w:r>
          </w:p>
        </w:tc>
      </w:tr>
      <w:tr w:rsidR="000E6C83" w:rsidRPr="00372963" w:rsidTr="000E6C83">
        <w:trPr>
          <w:trHeight w:val="13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3.21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Принятие необходимых мер по ремонту ирригационных объектов, водозаборов, насосных станций, 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водоселепропускающих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объектов и коллекторно-дренажных сетей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963" w:rsidRDefault="0037296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С 1 октября 2025 года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Агентство мелиорации и ирригации, исполнительные органы государственной власти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Горно-Бадахшанской автономной области,</w:t>
            </w:r>
            <w:r w:rsidRPr="00372963">
              <w:rPr>
                <w:rStyle w:val="a3"/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областей, городов и районов</w:t>
            </w:r>
          </w:p>
        </w:tc>
      </w:tr>
      <w:tr w:rsidR="000E6C83" w:rsidRPr="00372963" w:rsidTr="000E6C83">
        <w:trPr>
          <w:trHeight w:val="13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3.22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C83" w:rsidRPr="00372963" w:rsidRDefault="000E6C83" w:rsidP="00FB507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Установление во всех бюджетных организациях и учреждениях 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водосчетчиков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и энергосберегающих ламп в целях целевого и рационального использования бюджетных средств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963" w:rsidRDefault="0037296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Постоянно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C2139">
            <w:pPr>
              <w:jc w:val="both"/>
              <w:rPr>
                <w:rStyle w:val="a3"/>
                <w:rFonts w:ascii="Times New Roman Tj" w:hAnsi="Times New Roman Tj"/>
                <w:i w:val="0"/>
                <w:iCs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Комитет ж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илищно-коммунально</w:t>
            </w:r>
            <w:r w:rsidR="003C2139">
              <w:rPr>
                <w:rFonts w:ascii="Times New Roman Tj" w:hAnsi="Times New Roman Tj"/>
                <w:sz w:val="28"/>
                <w:szCs w:val="28"/>
              </w:rPr>
              <w:t>го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хозяйств</w:t>
            </w:r>
            <w:r w:rsidR="003C2139">
              <w:rPr>
                <w:rFonts w:ascii="Times New Roman Tj" w:hAnsi="Times New Roman Tj"/>
                <w:sz w:val="28"/>
                <w:szCs w:val="28"/>
              </w:rPr>
              <w:t>а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,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соответствующие министерства и ведомства, исполнительные органы государственной власти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Горно-Бадахшанской автономной области, областей, города Душанбе, городов и районов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и бюджетные организации и учреждения</w:t>
            </w:r>
          </w:p>
        </w:tc>
      </w:tr>
      <w:tr w:rsidR="000E6C83" w:rsidRPr="00372963" w:rsidTr="000E6C83">
        <w:trPr>
          <w:trHeight w:val="13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3.23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Освещение вопросов готовности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 и ведомств, организаций и предприятий, независимо от форм собственности, исполнительных органов государственной власти Горно-Бадахшанской автономной области, областей, города Душанбе, городов и районов к осенне-зимнему периоду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963" w:rsidRDefault="0037296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Постоянно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Комитет по телевидению и радио, другие средства массовой информации республики</w:t>
            </w:r>
          </w:p>
        </w:tc>
      </w:tr>
      <w:tr w:rsidR="000E6C83" w:rsidRPr="00372963" w:rsidTr="000E6C83">
        <w:trPr>
          <w:trHeight w:val="7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3.24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963" w:rsidRPr="00372963" w:rsidRDefault="000E6C83" w:rsidP="00FB507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Проведение мониторинга своевременного выполнения данного плана мероприятий на местах и представление отраслевых отчетов по его результатам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С 15 сентября до 20 ноября 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Министерство экономического развития и торговли совместно с соответствующими государственными органами </w:t>
            </w:r>
          </w:p>
        </w:tc>
      </w:tr>
      <w:tr w:rsidR="000E6C83" w:rsidRPr="00372963" w:rsidTr="000E6C83">
        <w:trPr>
          <w:trHeight w:val="346"/>
        </w:trPr>
        <w:tc>
          <w:tcPr>
            <w:tcW w:w="155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4. ИСПОЛЬЗОВАНИЕ ЗАПАСОВ И ВЫПОЛНЕННОЕ РАБОТЫ В СООТВЕТСТВИИ С ПЛАНОМ</w:t>
            </w:r>
          </w:p>
        </w:tc>
      </w:tr>
      <w:tr w:rsidR="000E6C83" w:rsidRPr="00372963" w:rsidTr="000E6C83">
        <w:trPr>
          <w:trHeight w:val="4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4.1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Использование запасов основных </w:t>
            </w:r>
            <w:r w:rsidR="003C2139">
              <w:rPr>
                <w:rFonts w:ascii="Times New Roman Tj" w:hAnsi="Times New Roman Tj"/>
                <w:sz w:val="28"/>
                <w:szCs w:val="28"/>
              </w:rPr>
              <w:t xml:space="preserve">видов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продуктов питания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(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мука, масло, сахар, рис, консервы, картофель, лук и другие продукты питания) в осенне-зимнем периоде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963" w:rsidRDefault="0037296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С 1 ноября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2025 года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Исполнительные органы государственной власти Горно-Бадахшанской автономной области, областей, города Душанбе, городов и районов,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Агентство по государственным материальным резервам,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Союз «</w:t>
            </w:r>
            <w:proofErr w:type="spellStart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Точикматлубот</w:t>
            </w:r>
            <w:proofErr w:type="spellEnd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»</w:t>
            </w:r>
          </w:p>
        </w:tc>
      </w:tr>
      <w:tr w:rsidR="000E6C83" w:rsidRPr="00372963" w:rsidTr="000E6C83">
        <w:trPr>
          <w:trHeight w:val="119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4.2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tabs>
                <w:tab w:val="left" w:pos="142"/>
              </w:tabs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Подключение объектов к тепловым сетям на основе утвержденного плана и паспортов готовности, а также приема требуемого количества тепловой энергии в них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963" w:rsidRDefault="0037296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С 1 ноября 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2025 года</w:t>
            </w:r>
          </w:p>
          <w:p w:rsidR="000E6C83" w:rsidRPr="00372963" w:rsidRDefault="000E6C83" w:rsidP="00372963">
            <w:pPr>
              <w:tabs>
                <w:tab w:val="left" w:pos="142"/>
              </w:tabs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tabs>
                <w:tab w:val="left" w:pos="4820"/>
              </w:tabs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Исполнительный орган государственной власти города Душанбе</w:t>
            </w:r>
            <w:r w:rsidRPr="00372963">
              <w:rPr>
                <w:rFonts w:ascii="Times New Roman Tj" w:hAnsi="Times New Roman Tj"/>
                <w:i/>
                <w:sz w:val="28"/>
                <w:szCs w:val="28"/>
              </w:rPr>
              <w:t xml:space="preserve">,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Государственная служба энергетического надзора</w:t>
            </w:r>
          </w:p>
        </w:tc>
      </w:tr>
      <w:tr w:rsidR="000E6C83" w:rsidRPr="00372963" w:rsidTr="000E6C83">
        <w:trPr>
          <w:trHeight w:val="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4.3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/>
                <w:iCs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Учет использования запасов угля, природного газа и малосернистого мазута со стороны теплоэлектроцентрали-1, теплоэлектроцентрали-2,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котельных «Восточная» и «Западная</w:t>
            </w:r>
            <w:r w:rsidRPr="00372963">
              <w:rPr>
                <w:rStyle w:val="a3"/>
                <w:rFonts w:ascii="Times New Roman Tj" w:hAnsi="Times New Roman Tj"/>
                <w:sz w:val="28"/>
                <w:szCs w:val="28"/>
              </w:rPr>
              <w:t>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963" w:rsidRDefault="0037296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С 1 октября 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Министерство энергетики и водных ресурсов,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Открытое акционерное общество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«Барки </w:t>
            </w:r>
            <w:proofErr w:type="spellStart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Точик</w:t>
            </w:r>
            <w:proofErr w:type="spellEnd"/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» и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Открытое акционерное общество «</w:t>
            </w: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Таджиктрансгаз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>»</w:t>
            </w:r>
          </w:p>
        </w:tc>
      </w:tr>
      <w:tr w:rsidR="000E6C83" w:rsidRPr="00372963" w:rsidTr="000E6C83">
        <w:trPr>
          <w:trHeight w:val="90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4.4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Использование запасов угля, дров, дизельного топлива и продуктов питания в учреждениях здравоохранения, образования и культуры</w:t>
            </w:r>
          </w:p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963" w:rsidRDefault="0037296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C2139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В зависимо</w:t>
            </w:r>
            <w:r w:rsidR="003C2139">
              <w:rPr>
                <w:rFonts w:ascii="Times New Roman Tj" w:hAnsi="Times New Roman Tj"/>
                <w:sz w:val="28"/>
                <w:szCs w:val="28"/>
              </w:rPr>
              <w:t>сти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от</w:t>
            </w:r>
            <w:r w:rsidR="003C2139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погоды и места расположения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Министерства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здравоохранения и социальной защиты населения, труда, миграции и занятости населения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, образования и науки,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культуры, Комитет по начальному и среднему </w:t>
            </w:r>
            <w:r w:rsidR="00403879"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профессиональному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образовании 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>совместно с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 исполнительными органами государственной власти Горно-Бадахшанской автономной области, областей, города Душанбе, городов и районов</w:t>
            </w:r>
          </w:p>
        </w:tc>
      </w:tr>
      <w:tr w:rsidR="000E6C83" w:rsidRPr="00372963" w:rsidTr="000E6C83">
        <w:trPr>
          <w:trHeight w:val="217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4.5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 w:cs="Courier New"/>
                <w:color w:val="202124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Использование запасов основных видов продуктов питания и топлива в частях и подразделениях силовых структур, размещенных в приграничных и отдаленных районах республики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879" w:rsidRDefault="00403879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С 1 декабря 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Министерства обороны и внутренних дел, Государственный комитет национальной </w:t>
            </w:r>
            <w:r w:rsid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br/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безопасности, Комитет по чрезвычайным ситуациям и гражданской обороне, Национальная гвардия, Главное управление исполнения уголовных наказаний Министерства юстиции и Агентство по обеспечению специальным имуществом</w:t>
            </w:r>
          </w:p>
        </w:tc>
      </w:tr>
      <w:tr w:rsidR="000E6C83" w:rsidRPr="00372963" w:rsidTr="000E6C83">
        <w:trPr>
          <w:trHeight w:val="12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4.6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Учет использования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запасов противоскользящих материалов, подготовка техники и механизмов учреждений по содержанию автомобильных дорог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879" w:rsidRDefault="00403879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С 1 ноября 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>Министерство транспорта, исполнительные органы государственной власти Горно-Бадахшанской автономной области, областей, города Душанбе, городов и районов</w:t>
            </w:r>
          </w:p>
        </w:tc>
      </w:tr>
      <w:tr w:rsidR="000E6C83" w:rsidRPr="00372963" w:rsidTr="000E6C83">
        <w:trPr>
          <w:trHeight w:val="4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4.7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Использование противоскользящих и </w:t>
            </w:r>
          </w:p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 w:rsidRPr="00372963">
              <w:rPr>
                <w:rFonts w:ascii="Times New Roman Tj" w:hAnsi="Times New Roman Tj"/>
                <w:sz w:val="28"/>
                <w:szCs w:val="28"/>
              </w:rPr>
              <w:t>противоледененных</w:t>
            </w:r>
            <w:proofErr w:type="spellEnd"/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средств и подготовка </w:t>
            </w:r>
          </w:p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техники </w:t>
            </w:r>
            <w:r w:rsidRPr="00372963">
              <w:rPr>
                <w:rStyle w:val="shorttext"/>
                <w:rFonts w:ascii="Times New Roman Tj" w:hAnsi="Times New Roman Tj"/>
                <w:sz w:val="28"/>
                <w:szCs w:val="28"/>
              </w:rPr>
              <w:t>и механизмов</w:t>
            </w:r>
            <w:r w:rsidRPr="00372963">
              <w:rPr>
                <w:rFonts w:ascii="Times New Roman Tj" w:hAnsi="Times New Roman Tj"/>
                <w:sz w:val="28"/>
                <w:szCs w:val="28"/>
              </w:rPr>
              <w:t xml:space="preserve"> в </w:t>
            </w: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аэропортах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С 1 ноября</w:t>
            </w:r>
          </w:p>
          <w:p w:rsidR="000E6C83" w:rsidRPr="00372963" w:rsidRDefault="000E6C83" w:rsidP="00372963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72963">
              <w:rPr>
                <w:rFonts w:ascii="Times New Roman Tj" w:hAnsi="Times New Roman Tj"/>
                <w:sz w:val="28"/>
                <w:szCs w:val="28"/>
              </w:rPr>
              <w:t>2025 года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Агентство гражданской авиации и авиационные </w:t>
            </w:r>
          </w:p>
          <w:p w:rsidR="000E6C83" w:rsidRPr="00372963" w:rsidRDefault="000E6C83" w:rsidP="00372963">
            <w:pPr>
              <w:jc w:val="both"/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</w:pPr>
            <w:r w:rsidRPr="00372963">
              <w:rPr>
                <w:rStyle w:val="a3"/>
                <w:rFonts w:ascii="Times New Roman Tj" w:hAnsi="Times New Roman Tj"/>
                <w:i w:val="0"/>
                <w:sz w:val="28"/>
                <w:szCs w:val="28"/>
              </w:rPr>
              <w:t xml:space="preserve">предприятия страны  </w:t>
            </w:r>
          </w:p>
          <w:p w:rsidR="000E6C83" w:rsidRPr="00372963" w:rsidRDefault="000E6C83" w:rsidP="00372963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</w:tbl>
    <w:p w:rsidR="000E6C83" w:rsidRPr="00372963" w:rsidRDefault="000E6C83" w:rsidP="00372963">
      <w:pPr>
        <w:rPr>
          <w:rFonts w:ascii="Times New Roman Tj" w:hAnsi="Times New Roman Tj"/>
          <w:sz w:val="28"/>
          <w:szCs w:val="28"/>
        </w:rPr>
      </w:pPr>
    </w:p>
    <w:p w:rsidR="00022534" w:rsidRPr="00372963" w:rsidRDefault="00022534" w:rsidP="00372963">
      <w:pPr>
        <w:rPr>
          <w:rFonts w:ascii="Times New Roman Tj" w:hAnsi="Times New Roman Tj"/>
          <w:sz w:val="28"/>
          <w:szCs w:val="28"/>
        </w:rPr>
      </w:pPr>
    </w:p>
    <w:sectPr w:rsidR="00022534" w:rsidRPr="00372963" w:rsidSect="00FB5073">
      <w:pgSz w:w="16838" w:h="11906" w:orient="landscape"/>
      <w:pgMar w:top="85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806BA0"/>
    <w:multiLevelType w:val="hybridMultilevel"/>
    <w:tmpl w:val="6D502390"/>
    <w:lvl w:ilvl="0" w:tplc="52DAE562">
      <w:start w:val="1"/>
      <w:numFmt w:val="decimal"/>
      <w:lvlText w:val="%1."/>
      <w:lvlJc w:val="left"/>
      <w:pPr>
        <w:ind w:left="1045" w:hanging="360"/>
      </w:pPr>
    </w:lvl>
    <w:lvl w:ilvl="1" w:tplc="04190019">
      <w:start w:val="1"/>
      <w:numFmt w:val="lowerLetter"/>
      <w:lvlText w:val="%2."/>
      <w:lvlJc w:val="left"/>
      <w:pPr>
        <w:ind w:left="1765" w:hanging="360"/>
      </w:pPr>
    </w:lvl>
    <w:lvl w:ilvl="2" w:tplc="0419001B">
      <w:start w:val="1"/>
      <w:numFmt w:val="lowerRoman"/>
      <w:lvlText w:val="%3."/>
      <w:lvlJc w:val="right"/>
      <w:pPr>
        <w:ind w:left="2485" w:hanging="180"/>
      </w:pPr>
    </w:lvl>
    <w:lvl w:ilvl="3" w:tplc="0419000F">
      <w:start w:val="1"/>
      <w:numFmt w:val="decimal"/>
      <w:lvlText w:val="%4."/>
      <w:lvlJc w:val="left"/>
      <w:pPr>
        <w:ind w:left="3205" w:hanging="360"/>
      </w:pPr>
    </w:lvl>
    <w:lvl w:ilvl="4" w:tplc="04190019">
      <w:start w:val="1"/>
      <w:numFmt w:val="lowerLetter"/>
      <w:lvlText w:val="%5."/>
      <w:lvlJc w:val="left"/>
      <w:pPr>
        <w:ind w:left="3925" w:hanging="360"/>
      </w:pPr>
    </w:lvl>
    <w:lvl w:ilvl="5" w:tplc="0419001B">
      <w:start w:val="1"/>
      <w:numFmt w:val="lowerRoman"/>
      <w:lvlText w:val="%6."/>
      <w:lvlJc w:val="right"/>
      <w:pPr>
        <w:ind w:left="4645" w:hanging="180"/>
      </w:pPr>
    </w:lvl>
    <w:lvl w:ilvl="6" w:tplc="0419000F">
      <w:start w:val="1"/>
      <w:numFmt w:val="decimal"/>
      <w:lvlText w:val="%7."/>
      <w:lvlJc w:val="left"/>
      <w:pPr>
        <w:ind w:left="5365" w:hanging="360"/>
      </w:pPr>
    </w:lvl>
    <w:lvl w:ilvl="7" w:tplc="04190019">
      <w:start w:val="1"/>
      <w:numFmt w:val="lowerLetter"/>
      <w:lvlText w:val="%8."/>
      <w:lvlJc w:val="left"/>
      <w:pPr>
        <w:ind w:left="6085" w:hanging="360"/>
      </w:pPr>
    </w:lvl>
    <w:lvl w:ilvl="8" w:tplc="0419001B">
      <w:start w:val="1"/>
      <w:numFmt w:val="lowerRoman"/>
      <w:lvlText w:val="%9."/>
      <w:lvlJc w:val="right"/>
      <w:pPr>
        <w:ind w:left="68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D22"/>
    <w:rsid w:val="00022534"/>
    <w:rsid w:val="000E6C83"/>
    <w:rsid w:val="0018435E"/>
    <w:rsid w:val="00256D22"/>
    <w:rsid w:val="002614A4"/>
    <w:rsid w:val="00372963"/>
    <w:rsid w:val="003C2139"/>
    <w:rsid w:val="00403879"/>
    <w:rsid w:val="007A57A3"/>
    <w:rsid w:val="008812DC"/>
    <w:rsid w:val="00A810E9"/>
    <w:rsid w:val="00D51506"/>
    <w:rsid w:val="00FB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73EE29-DB58-4B30-88D0-846A78DF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Tj" w:eastAsiaTheme="minorHAnsi" w:hAnsi="Times New Roman Tj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C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0E6C83"/>
    <w:pPr>
      <w:spacing w:before="225"/>
      <w:jc w:val="center"/>
      <w:outlineLvl w:val="1"/>
    </w:pPr>
    <w:rPr>
      <w:b/>
      <w:bCs/>
      <w:color w:val="003399"/>
      <w:sz w:val="31"/>
      <w:szCs w:val="3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E6C83"/>
    <w:rPr>
      <w:rFonts w:ascii="Times New Roman" w:eastAsia="Times New Roman" w:hAnsi="Times New Roman" w:cs="Times New Roman"/>
      <w:b/>
      <w:bCs/>
      <w:color w:val="003399"/>
      <w:sz w:val="31"/>
      <w:szCs w:val="31"/>
      <w:lang w:val="x-none" w:eastAsia="x-none"/>
    </w:rPr>
  </w:style>
  <w:style w:type="paragraph" w:styleId="HTML">
    <w:name w:val="HTML Preformatted"/>
    <w:basedOn w:val="a"/>
    <w:link w:val="HTML0"/>
    <w:uiPriority w:val="99"/>
    <w:semiHidden/>
    <w:unhideWhenUsed/>
    <w:rsid w:val="000E6C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E6C83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lt-edited">
    <w:name w:val="alt-edited"/>
    <w:basedOn w:val="a0"/>
    <w:rsid w:val="000E6C83"/>
  </w:style>
  <w:style w:type="character" w:customStyle="1" w:styleId="shorttext">
    <w:name w:val="short_text"/>
    <w:basedOn w:val="a0"/>
    <w:rsid w:val="000E6C83"/>
  </w:style>
  <w:style w:type="character" w:styleId="a3">
    <w:name w:val="Emphasis"/>
    <w:basedOn w:val="a0"/>
    <w:qFormat/>
    <w:rsid w:val="000E6C83"/>
    <w:rPr>
      <w:i/>
      <w:iCs/>
    </w:rPr>
  </w:style>
  <w:style w:type="paragraph" w:styleId="a4">
    <w:name w:val="List Paragraph"/>
    <w:basedOn w:val="a"/>
    <w:uiPriority w:val="34"/>
    <w:qFormat/>
    <w:rsid w:val="00372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0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2683</Words>
  <Characters>15298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27-8</dc:creator>
  <cp:keywords/>
  <dc:description/>
  <cp:lastModifiedBy>Админ</cp:lastModifiedBy>
  <cp:revision>2</cp:revision>
  <dcterms:created xsi:type="dcterms:W3CDTF">2025-04-10T05:24:00Z</dcterms:created>
  <dcterms:modified xsi:type="dcterms:W3CDTF">2025-04-10T05:24:00Z</dcterms:modified>
</cp:coreProperties>
</file>