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C7" w:rsidRPr="005E086B" w:rsidRDefault="00AD2FC7" w:rsidP="00865213">
      <w:pPr>
        <w:spacing w:after="0" w:line="240" w:lineRule="auto"/>
        <w:ind w:firstLine="709"/>
        <w:jc w:val="right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Проект</w:t>
      </w:r>
    </w:p>
    <w:p w:rsidR="00AD2FC7" w:rsidRPr="005E086B" w:rsidRDefault="00AD2FC7" w:rsidP="00865213">
      <w:pPr>
        <w:spacing w:after="0" w:line="240" w:lineRule="auto"/>
        <w:ind w:firstLine="709"/>
        <w:jc w:val="right"/>
        <w:rPr>
          <w:rFonts w:ascii="Times New Roman Tj" w:hAnsi="Times New Roman Tj"/>
          <w:sz w:val="28"/>
          <w:szCs w:val="28"/>
        </w:rPr>
      </w:pPr>
    </w:p>
    <w:p w:rsidR="00AD2FC7" w:rsidRPr="005E086B" w:rsidRDefault="00AD2FC7" w:rsidP="005C2C91">
      <w:pPr>
        <w:spacing w:after="0" w:line="240" w:lineRule="auto"/>
        <w:ind w:left="6372" w:right="76" w:firstLine="709"/>
        <w:jc w:val="right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Приложение</w:t>
      </w:r>
      <w:r>
        <w:rPr>
          <w:rFonts w:ascii="Times New Roman Tj" w:hAnsi="Times New Roman Tj"/>
          <w:sz w:val="28"/>
          <w:szCs w:val="28"/>
        </w:rPr>
        <w:t xml:space="preserve"> 1</w:t>
      </w:r>
    </w:p>
    <w:p w:rsidR="00AD2FC7" w:rsidRPr="005E086B" w:rsidRDefault="00AD2FC7" w:rsidP="00865213">
      <w:pPr>
        <w:tabs>
          <w:tab w:val="left" w:pos="5735"/>
          <w:tab w:val="center" w:pos="6804"/>
        </w:tabs>
        <w:spacing w:after="0" w:line="240" w:lineRule="auto"/>
        <w:ind w:left="3545" w:firstLine="709"/>
        <w:jc w:val="right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к постановлению Правительства Республики Таджикистан</w:t>
      </w:r>
    </w:p>
    <w:p w:rsidR="00225780" w:rsidRPr="00225780" w:rsidRDefault="00F118C9" w:rsidP="00225780">
      <w:pPr>
        <w:pStyle w:val="af4"/>
        <w:spacing w:before="0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3</w:t>
      </w:r>
      <w:r w:rsidR="00225780" w:rsidRPr="00225780">
        <w:rPr>
          <w:color w:val="000000"/>
          <w:sz w:val="28"/>
          <w:szCs w:val="28"/>
        </w:rPr>
        <w:t xml:space="preserve"> апреля 2021 года, №115</w:t>
      </w:r>
    </w:p>
    <w:p w:rsidR="00AD2FC7" w:rsidRPr="005E086B" w:rsidRDefault="00AD2FC7" w:rsidP="00865213">
      <w:pPr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AD2FC7" w:rsidRPr="005E086B" w:rsidRDefault="00AD2FC7" w:rsidP="00865213">
      <w:pPr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Государственная </w:t>
      </w:r>
      <w:r>
        <w:rPr>
          <w:rFonts w:ascii="Times New Roman Tj" w:hAnsi="Times New Roman Tj"/>
          <w:bCs/>
          <w:sz w:val="28"/>
          <w:szCs w:val="28"/>
        </w:rPr>
        <w:t>п</w:t>
      </w:r>
      <w:r w:rsidRPr="005E086B">
        <w:rPr>
          <w:rFonts w:ascii="Times New Roman Tj" w:hAnsi="Times New Roman Tj"/>
          <w:bCs/>
          <w:sz w:val="28"/>
          <w:szCs w:val="28"/>
        </w:rPr>
        <w:t xml:space="preserve">рограмма развития учреждений культуры </w:t>
      </w:r>
    </w:p>
    <w:p w:rsidR="00AD2FC7" w:rsidRPr="005E086B" w:rsidRDefault="00AD2FC7" w:rsidP="00865213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Республики Таджикистан на 2021-2025 годы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</w:p>
    <w:p w:rsidR="00AD2FC7" w:rsidRPr="005E086B" w:rsidRDefault="00AD2FC7" w:rsidP="00865213">
      <w:pPr>
        <w:numPr>
          <w:ilvl w:val="0"/>
          <w:numId w:val="1"/>
        </w:numPr>
        <w:spacing w:after="0" w:line="240" w:lineRule="auto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5E086B">
        <w:rPr>
          <w:rFonts w:ascii="Times New Roman Tj" w:hAnsi="Times New Roman Tj"/>
          <w:b/>
          <w:bCs/>
          <w:sz w:val="28"/>
          <w:szCs w:val="28"/>
        </w:rPr>
        <w:t>ОБЩИЕ ПОЛОЖЕНИЯ</w:t>
      </w:r>
    </w:p>
    <w:p w:rsidR="00AD2FC7" w:rsidRPr="005E086B" w:rsidRDefault="00AD2FC7" w:rsidP="00DB2BED">
      <w:pPr>
        <w:spacing w:after="0" w:line="240" w:lineRule="auto"/>
        <w:ind w:left="1069"/>
        <w:rPr>
          <w:rFonts w:ascii="Times New Roman Tj" w:hAnsi="Times New Roman Tj"/>
          <w:b/>
          <w:bCs/>
          <w:sz w:val="10"/>
          <w:szCs w:val="10"/>
        </w:rPr>
      </w:pPr>
    </w:p>
    <w:p w:rsidR="00AD2FC7" w:rsidRPr="00A176EE" w:rsidRDefault="00AD2FC7" w:rsidP="0086521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1. Государственная </w:t>
      </w:r>
      <w:r>
        <w:rPr>
          <w:rFonts w:ascii="Times New Roman Tj" w:hAnsi="Times New Roman Tj"/>
          <w:bCs/>
          <w:sz w:val="28"/>
          <w:szCs w:val="28"/>
        </w:rPr>
        <w:t>п</w:t>
      </w:r>
      <w:r w:rsidRPr="005E086B">
        <w:rPr>
          <w:rFonts w:ascii="Times New Roman Tj" w:hAnsi="Times New Roman Tj"/>
          <w:bCs/>
          <w:sz w:val="28"/>
          <w:szCs w:val="28"/>
        </w:rPr>
        <w:t xml:space="preserve">рограмма развития учреждений культуры Республики Таджикистан на 2021-2025 годы (далее – Программа) подготовлена </w:t>
      </w:r>
      <w:r w:rsidRPr="005E086B">
        <w:rPr>
          <w:rFonts w:ascii="Times New Roman Tj" w:hAnsi="Times New Roman Tj"/>
          <w:sz w:val="28"/>
          <w:szCs w:val="28"/>
        </w:rPr>
        <w:t xml:space="preserve">с целью </w:t>
      </w:r>
      <w:r w:rsidRPr="005E086B">
        <w:rPr>
          <w:rFonts w:ascii="Times New Roman Tj" w:hAnsi="Times New Roman Tj"/>
          <w:bCs/>
          <w:sz w:val="28"/>
          <w:szCs w:val="28"/>
        </w:rPr>
        <w:t>упорядочения развития учреждений культуры и укрепления правовой базы их деятельности, охватывает укрепление сотрудничества с соответствующими ведомствами, местными исполнительными органами государственной власти.</w:t>
      </w:r>
      <w:r w:rsidR="00844373" w:rsidRPr="00A176EE">
        <w:rPr>
          <w:bCs/>
          <w:sz w:val="28"/>
          <w:szCs w:val="28"/>
        </w:rPr>
        <w:t xml:space="preserve">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2. Культура в социальном обществе является важным фактором, формирующим духовное поведение, а также эффективным средством укрепления уровня образованности человека, в частности, подростков и молодежи. Это социальное явление играет важную роль в духовном становлении и развитии моральных ценностей общества.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3. Правительство Республики Таджикистан за годы независимости наряду с развитием всех сфер общественной жизни, особое внимание уделяет развитию культуры и искусства, считая данное направление наиболее приоритетным.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10"/>
          <w:szCs w:val="10"/>
        </w:rPr>
      </w:pPr>
    </w:p>
    <w:p w:rsidR="00AD2FC7" w:rsidRPr="005E086B" w:rsidRDefault="00AD2FC7" w:rsidP="00865213">
      <w:pPr>
        <w:numPr>
          <w:ilvl w:val="0"/>
          <w:numId w:val="1"/>
        </w:numPr>
        <w:spacing w:after="0" w:line="240" w:lineRule="auto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5E086B">
        <w:rPr>
          <w:rFonts w:ascii="Times New Roman Tj" w:hAnsi="Times New Roman Tj"/>
          <w:b/>
          <w:bCs/>
          <w:sz w:val="28"/>
          <w:szCs w:val="28"/>
        </w:rPr>
        <w:t>АНАЛИЗ СОВРЕМЕННОГО СОСТОЯНИЯ И ТЕМПОВ РАЗВИТИЯ УЧРЕЖДЕНИЙ КУЛЬТУРЫ</w:t>
      </w:r>
    </w:p>
    <w:p w:rsidR="00AD2FC7" w:rsidRPr="005E086B" w:rsidRDefault="00AD2FC7" w:rsidP="00865213">
      <w:pPr>
        <w:pStyle w:val="ae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 Tj" w:hAnsi="Times New Roman Tj"/>
          <w:sz w:val="10"/>
          <w:szCs w:val="10"/>
        </w:rPr>
      </w:pPr>
    </w:p>
    <w:p w:rsidR="00AD2FC7" w:rsidRPr="005E086B" w:rsidRDefault="00AD2FC7" w:rsidP="00865213">
      <w:pPr>
        <w:pStyle w:val="ae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ab/>
        <w:t xml:space="preserve">4. Правительство Республики Таджикистан, глубоко осознавая социально-политическую сущность культуры, за короткий исторический период приняло ряд важных актов, благодаря которым в стране создана благоприятная нормативно-правовая сфера по возрождению, защите и развитию национальной культуры, постепенно возросло целевое государственное финансирование по созданию ее современной инфраструктуры. </w:t>
      </w:r>
    </w:p>
    <w:p w:rsidR="00AD2FC7" w:rsidRPr="005E086B" w:rsidRDefault="00AD2FC7" w:rsidP="00865213">
      <w:pPr>
        <w:pStyle w:val="ae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ab/>
        <w:t xml:space="preserve">5. После принятия Концепции развития культуры Республики Таджикистан, которая была утверждена постановлением Правительства Республики Таджикистан от 31 декабря 2005 года, №501, в период 2006-2019 годов Правительство Республики Таджикистан приняло 20 государственных программ развития сферы культуры на общую сумму 204 млн 979 тысяч сомони. </w:t>
      </w:r>
    </w:p>
    <w:p w:rsidR="00AD2FC7" w:rsidRPr="005E086B" w:rsidRDefault="00AD2FC7" w:rsidP="00865213">
      <w:pPr>
        <w:pStyle w:val="ae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ab/>
        <w:t xml:space="preserve">6. В результате принятия постоянных мер Правительством Республики Таджикистан, за последние годы значительно увеличилось финансирование отрасли. Если в 2000 году из государственного бюджета для сферы культуры и спорта было выделено всего 13 млн сомони, то в 2019 году с учетом всех </w:t>
      </w:r>
      <w:r w:rsidRPr="005E086B">
        <w:rPr>
          <w:rFonts w:ascii="Times New Roman Tj" w:hAnsi="Times New Roman Tj"/>
          <w:sz w:val="28"/>
          <w:szCs w:val="28"/>
        </w:rPr>
        <w:lastRenderedPageBreak/>
        <w:t>источников финансирования и утвержденного бюджета, его объем составил 761 млн сомони. Бюджет сфер культуры и спорта за этот период возрос в 480 раз, составив в общем 6 млрд 244 млн сомони.</w:t>
      </w:r>
    </w:p>
    <w:p w:rsidR="00AD2FC7" w:rsidRPr="005E086B" w:rsidRDefault="00AD2FC7" w:rsidP="0086521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7. Государственная программа развития учреждений культуры Республики Таджикистан на 2016-2020 годы была подготовлена в соответствии с требованиями законодательства с целью реализации положений пункта 35 плана мероприятий по выполнению указаний и поручений Президента Республики Таджикистан, высказанных на совместном заседании Маджлиси милли и Маджлиси намояндагон Маджлиси Оли Республики Таджикистан на церемонии принятия присяги 16 ноября 2013 года. В соответствии с планом мероприятий данной программы из государственного и местных бюджетов было предусмотрено 26 млн 84 тысяч сомони на восстановление, ремонт, приобретение оборудования, компьютеризацию культуры и другие мероприятия</w:t>
      </w:r>
      <w:r w:rsidR="007E2470" w:rsidRPr="00A176EE">
        <w:rPr>
          <w:sz w:val="28"/>
          <w:szCs w:val="28"/>
        </w:rPr>
        <w:t xml:space="preserve"> </w:t>
      </w:r>
      <w:r w:rsidRPr="005E086B">
        <w:rPr>
          <w:rFonts w:ascii="Times New Roman Tj" w:hAnsi="Times New Roman Tj"/>
          <w:sz w:val="28"/>
          <w:szCs w:val="28"/>
        </w:rPr>
        <w:t>на республиканского и местного уровней.</w:t>
      </w:r>
    </w:p>
    <w:p w:rsidR="00AD2FC7" w:rsidRPr="005E086B" w:rsidRDefault="00AD2FC7" w:rsidP="0086521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 xml:space="preserve">8. Из-за несвоевременного и неполного финансирования, затягивание строительства объектов культуры долгое время оставалось одной из самых серьезных проблем отрасли. В частности, строительство дворца культуры в районе Темурмалик, которое началось в 2005 году, было завершено только в 2017 году. Строительство дворца культуры в Нурободском районе началось в 2009 году и продолжается до сих пор, а строительство дворца культуры в Шахринавском районе и центра культуры в селении Палдорак Матчинского района продолжается уже много лет, 17 пунктов плана остались невыполненными. Кроме того, строительство музея в поселке Гарм Раштского района, реконструкция дворца культуры в поселке Гаравути района Дусти, реконструкция дома культуры в селе Басид селения Басиди большинства клубов, домов культуры и библиотек долины Бартанг Рушанского района находятся в аварийном состоянии.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9. 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В целом, за последние пять лет (2015-2019) в республике было возведено 69 новых сооружений культуры, из них 22 дворца культуры, 2 музея, 3 клуба, 6 библиотек, 1 дом культуры, 10 амфитеатров, 2 культурных комплекса, 17 парков культуры и отдыха. Из других источников финансирования восстановлено 24 учреждения культуры, из них, 5 дворцов культуры, 3 дома культуры, 2 клуба, 3 библиотеки, 6 музеев, 1 народная филармония, 1 школа искусства, 3 парка культуры и отдыха и 61 учреждение культуры, из них 5 дворцов культуры, 8 домов культуры, 3 клуба, 2 библиотеки, 1 центр культуры и 42 парка культуры и отдыха.</w:t>
      </w:r>
    </w:p>
    <w:p w:rsidR="00AD2FC7" w:rsidRPr="005E086B" w:rsidRDefault="00AD2FC7" w:rsidP="0086521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10. На данный момент в Республике Таджикистан зарегистриро</w:t>
      </w:r>
      <w:r w:rsidRPr="005E086B">
        <w:rPr>
          <w:rFonts w:ascii="Times New Roman Tj" w:hAnsi="Times New Roman Tj"/>
          <w:sz w:val="28"/>
          <w:szCs w:val="28"/>
        </w:rPr>
        <w:softHyphen/>
        <w:t xml:space="preserve">вано 7075 учреждение культуры, за исключением профессиональных театров, концертных учреждений, заповедников, музыкальных и художественных школ, школ искусства и издательств, в том числе, 6077 библиотек, 3 культурных комплекса, 321 дворцов и домов культуры, 394 клубов, </w:t>
      </w:r>
      <w:r w:rsidRPr="005E086B">
        <w:rPr>
          <w:rFonts w:ascii="Times New Roman Tj" w:hAnsi="Times New Roman Tj"/>
          <w:bCs/>
          <w:sz w:val="28"/>
          <w:szCs w:val="28"/>
        </w:rPr>
        <w:t>45 передвижных клубов, 18 центров культуры и отдыха, 7 народных филармоний, 88 парков культуры и отдыха, 22 народных театра, 1 художественный выставочный зал, 87 музеев, 11 домов-музеев, 1 архив культуры.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11. При управлениях, отделах и </w:t>
      </w:r>
      <w:r w:rsidRPr="005E086B">
        <w:rPr>
          <w:rFonts w:ascii="Times New Roman Tj" w:hAnsi="Times New Roman Tj"/>
          <w:bCs/>
          <w:sz w:val="28"/>
          <w:szCs w:val="28"/>
          <w:lang w:eastAsia="zh-CN"/>
        </w:rPr>
        <w:t xml:space="preserve">отделениях культуры </w:t>
      </w:r>
      <w:r w:rsidRPr="005E086B">
        <w:rPr>
          <w:rFonts w:ascii="Times New Roman Tj" w:hAnsi="Times New Roman Tj"/>
          <w:sz w:val="28"/>
          <w:szCs w:val="28"/>
        </w:rPr>
        <w:t>Горно-Бадахшанской автономной области, областей,</w:t>
      </w:r>
      <w:r w:rsidRPr="005E086B">
        <w:rPr>
          <w:rFonts w:ascii="Times New Roman Tj" w:hAnsi="Times New Roman Tj"/>
          <w:bCs/>
          <w:sz w:val="28"/>
          <w:szCs w:val="28"/>
          <w:lang w:eastAsia="zh-CN"/>
        </w:rPr>
        <w:t xml:space="preserve"> городов и районов </w:t>
      </w:r>
      <w:r w:rsidRPr="005E086B">
        <w:rPr>
          <w:rFonts w:ascii="Times New Roman Tj" w:hAnsi="Times New Roman Tj"/>
          <w:bCs/>
          <w:sz w:val="28"/>
          <w:szCs w:val="28"/>
          <w:lang w:eastAsia="zh-CN"/>
        </w:rPr>
        <w:lastRenderedPageBreak/>
        <w:t>функционируют 25 ансамбля песни и танца,</w:t>
      </w:r>
      <w:r w:rsidRPr="005E086B">
        <w:rPr>
          <w:rFonts w:ascii="Times New Roman Tj" w:hAnsi="Times New Roman Tj"/>
          <w:bCs/>
          <w:sz w:val="28"/>
          <w:szCs w:val="28"/>
        </w:rPr>
        <w:t xml:space="preserve"> 16 ансамблей шашмакома, 8 ансамблей фалака, 19 танцевальных ансамблей, 7 эстрадных ансамблей, 12 фольклорно-этнографических ансамблей, 3 ансамбля народных инструментов</w:t>
      </w:r>
      <w:r w:rsidRPr="005E086B">
        <w:rPr>
          <w:rFonts w:ascii="Times New Roman Tj" w:hAnsi="Times New Roman Tj"/>
          <w:sz w:val="28"/>
          <w:szCs w:val="28"/>
        </w:rPr>
        <w:t>,</w:t>
      </w:r>
      <w:r w:rsidRPr="005E086B">
        <w:rPr>
          <w:rFonts w:ascii="Times New Roman Tj" w:hAnsi="Times New Roman Tj"/>
          <w:bCs/>
          <w:sz w:val="28"/>
          <w:szCs w:val="28"/>
        </w:rPr>
        <w:t xml:space="preserve"> 5 местных радиостанций, 22 студии звукозаписи, 2 комедийно-сатирические группы, а также по одной художественно-литературной группе, группе карнайщиков, группе дойристов, духовому оркестру, камерному оркестру, вокально-инструментальному ансамблю, местному телевидению и информационному центру.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12. В настоящее время общий фонд библиотек республики составляет 33309756 эксземпляров, из которых 3286252 находятся в Национальной библиотеке Таджикистана, 110129-в Государственной детской республиканской библиотеке имени Мирсаида Миршакара, 20089835-в государственных публичных библиотеках городов и районов республики, 9823540-в библиотеках министерств, ведомств и учебных заведений.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13. Общий фонд электронных книг республики составляет 2505281 экземпляров, из них 321 000-в Национальной библиотеке Таджикистана, 1000-в Государственной детской республиканской библиотеке  имени Мирсаида Миршакара, 395007-в государственных публичных библиотеках городов и районов республики, 1788274-в библиотеках министерств, ведомств и учебных заведений.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 xml:space="preserve">14. Общее количество библиотек республики, подключенных к сети Интернет, составляет 98 единиц. Но из общего числа государственных, публичных библиотек при отделах и отделениях культуры городов и районов республики 248 нуждаются в ремонте, 53 находятся в аварийном состоянии, в то же время, построено 15 новых библиотек и запланировано строительство 52 новых зданий. </w:t>
      </w:r>
      <w:r w:rsidRPr="005E086B">
        <w:rPr>
          <w:rFonts w:ascii="Times New Roman Tj" w:hAnsi="Times New Roman Tj"/>
          <w:sz w:val="28"/>
          <w:szCs w:val="28"/>
        </w:rPr>
        <w:t>Хотя в процессе реализации программ развития библиотечной деятельности и компьютеризации государственных и публичных библиотек была проделана определенная работа, состояние библиотечной деятельности сегодня не отвечает требованиям современного информационного общества и растущим потребностям населения в книге и доступу к различным источникам информации. Ибо в настоящее время</w:t>
      </w:r>
      <w:r w:rsidRPr="005E086B">
        <w:rPr>
          <w:rFonts w:ascii="Times New Roman Tj" w:hAnsi="Times New Roman Tj"/>
          <w:bCs/>
          <w:sz w:val="28"/>
          <w:szCs w:val="28"/>
        </w:rPr>
        <w:t>, несмотря на принятые меры, до сих пор 75 библиотек в стране расположены в частных домах, 236-в зданиях учебных заведений, 9-в вагончиках, 63-в медпунктах, 227-в помещениях сельских джамоатов и 236 в административных зданиях организаций и учреждений. На данном этапе ни одна детская библиотека в городах и районах республики не имеет собственного здания.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15. В настоящее время в республике центры регистрации информационных ресурсов по культуре и искусству действуют при Национальной библиотеке Таджикистана, Научно-исследовательском институте культуры и информации и научной библиотеке Таджикского государственного института культуры и искусства имени Мирзо Турсунзаде. Основной целью данных центров является сбор, обработка и хранение различной научной, творческой и производственной информации. В то же время, одним из важных направлений деятельности этих центров является создание электронного банка информационных ресурсов, которые переводят данные ресурсы с традиционной формы на электронную.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lastRenderedPageBreak/>
        <w:t>16. Внедрение современных информационных технологий в деятельность учреждений культуры, в том числе библиотек, расширение пропаганды и агитации электронной информационной системы (каталоги, картотеки и электронные издательские материалы в СD-ROМ и другие электронные носители) позволят своевременно удовлетворять информационные запросы пользователей, без лишних затрат времени добывать самую свежую и нужную информацию о культурных и научных достижениях.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 w:cs="Tahoma"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>17</w:t>
      </w:r>
      <w:r w:rsidRPr="005E086B">
        <w:rPr>
          <w:rFonts w:ascii="Times New Roman Tj" w:hAnsi="Times New Roman Tj"/>
          <w:b/>
          <w:bCs/>
          <w:i/>
          <w:sz w:val="28"/>
          <w:szCs w:val="28"/>
        </w:rPr>
        <w:t>.</w:t>
      </w:r>
      <w:r w:rsidRPr="005E086B">
        <w:rPr>
          <w:rFonts w:ascii="Times New Roman Tj" w:hAnsi="Times New Roman Tj"/>
          <w:bCs/>
          <w:sz w:val="28"/>
          <w:szCs w:val="28"/>
        </w:rPr>
        <w:t xml:space="preserve"> До сих пор материально-техническая база филиалов библиотек городов и районов республики находится на очень низком уровне, они частично оснащены и обеспечены современными коммуникационно-информационными технологиями-компьютерами, принтерами, сканерами, проекторами, копировальным оборудованием, телевизорами и библиографически-информативными изданиями. Б</w:t>
      </w:r>
      <w:r w:rsidRPr="005E086B">
        <w:rPr>
          <w:rFonts w:ascii="Times New Roman Tj" w:hAnsi="Times New Roman Tj" w:cs="Tahoma"/>
          <w:sz w:val="28"/>
          <w:szCs w:val="28"/>
        </w:rPr>
        <w:t>ольшинство библиотек республики, особенно в сельской местности, расположены в несоответствующих, старых или требующих ремонта помещениях, которые не отвечают самым элементарным требованиям для размещения книжного фонда и посещения читателей. В сельских библиотеках отсутствуют системы отопления, вентиляции и проветривания, что оказывает отрицательное влияние на хранение книжного фонда и привлечение читателей. Большинство библиотек не укомплектованы в полной мере книжными полками, стеллажами, шкафами, ящиками для картотек, необходимой мебелью.</w:t>
      </w:r>
    </w:p>
    <w:p w:rsidR="00AD2FC7" w:rsidRPr="005E086B" w:rsidRDefault="00AD2FC7" w:rsidP="00DB2BED">
      <w:pPr>
        <w:pStyle w:val="HTML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z w:val="28"/>
          <w:szCs w:val="28"/>
        </w:rPr>
        <w:tab/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18. Не налажено на должном уровне эффективное сотрудничество между библиотеками, дошкольными и школьными учреждениями, семьями и другими ответственными за воспитание структурами, незамедлительного решения требует проблема дефицита в сфере библиотечного дела профессиональных библиотекарей, в особенности, в библиотеках </w:t>
      </w:r>
      <w:r w:rsidRPr="005E086B">
        <w:rPr>
          <w:rFonts w:ascii="Times New Roman Tj" w:hAnsi="Times New Roman Tj"/>
          <w:spacing w:val="-4"/>
          <w:sz w:val="28"/>
          <w:szCs w:val="28"/>
        </w:rPr>
        <w:t>учреждения начального, среднего, высшего профессиональ</w:t>
      </w:r>
      <w:r w:rsidRPr="005E086B">
        <w:rPr>
          <w:rFonts w:ascii="Times New Roman Tj" w:hAnsi="Times New Roman Tj"/>
          <w:spacing w:val="-4"/>
          <w:sz w:val="28"/>
          <w:szCs w:val="28"/>
        </w:rPr>
        <w:softHyphen/>
        <w:t>ного образования и филиал библиотеки нуждаются в улучшении.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19. Для налаживания на должном уровне специального сервиса для людей из групп риска (незрячие, слабослышащие и др.) необходимо открытие тифлокабинетов при библиотеках республики всех типов. На данный момент такой специальный кабинет функционирует только в Национальной библиотеке Таджикистана.</w:t>
      </w:r>
    </w:p>
    <w:p w:rsidR="00AD2FC7" w:rsidRPr="005E086B" w:rsidRDefault="00AD2FC7" w:rsidP="00865213">
      <w:pPr>
        <w:spacing w:after="0" w:line="240" w:lineRule="auto"/>
        <w:ind w:firstLine="708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20. В этой связи возникла необходимость содействия на государственном уровне в продолжении процессов компьютеризации всех учреждений культуры республики, в том числе, музеев, клубов и библиотек, их подключения к всемирной сети Интернет, создания базы данных по культуре и искусству. Так как в большинстве сельских учреждений страны наблюдается отсутствие компьютеров, что будет реализовано в рамках Плана мероприятий данной Программы.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21</w:t>
      </w:r>
      <w:r w:rsidRPr="005E086B">
        <w:rPr>
          <w:rFonts w:ascii="Times New Roman Tj" w:hAnsi="Times New Roman Tj"/>
          <w:spacing w:val="-4"/>
          <w:sz w:val="28"/>
          <w:szCs w:val="28"/>
        </w:rPr>
        <w:t>. В настоящее время музейные фонды республики насчитывают 446760 экспонатов, 60313 из которых находятся в фонде Национального музея Таджикистана, 87668-в экспонатных фондах подведомственных музеев Министерства культуры Республики Таджикистан, 132930-в музеях и министерствах республики, 63337-в музеях Согдийской области, 46329-в музеях Хатлонской области, 16956 в музеях Горно-Бадахшанской автономной области, 39227-в музеях городов и районов республиканского подчинения.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22. Изучение и анализ деятельности районных и городских музеев показал, что на данном этапе деятельность большинства действующих музеев республики не отвечает современным требованиям, а </w:t>
      </w:r>
      <w:r w:rsidRPr="005E086B">
        <w:rPr>
          <w:rFonts w:ascii="Times New Roman Tj" w:hAnsi="Times New Roman Tj"/>
          <w:spacing w:val="-4"/>
          <w:sz w:val="28"/>
          <w:szCs w:val="28"/>
        </w:rPr>
        <w:t>здания, в которых находятся музеи, не соответствуют специфике их деятельности. Порядок выставления экспонатов производится не по тематико-экспозиционному плану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, </w:t>
      </w:r>
      <w:r w:rsidRPr="005E086B">
        <w:rPr>
          <w:rFonts w:ascii="Times New Roman Tj" w:eastAsia="Arial Unicode MS" w:hAnsi="Times New Roman Tj" w:cs="Arial Unicode MS"/>
          <w:spacing w:val="-4"/>
          <w:sz w:val="28"/>
          <w:szCs w:val="28"/>
        </w:rPr>
        <w:t>наблюдается большое количество недостатков в хронологическом расположении тем в историческом и логическом порядке</w:t>
      </w:r>
      <w:r w:rsidRPr="005E086B">
        <w:rPr>
          <w:rFonts w:ascii="Times New Roman Tj" w:eastAsia="Arial Unicode MS" w:hAnsi="Times New Roman Tj"/>
          <w:spacing w:val="-4"/>
          <w:sz w:val="28"/>
          <w:szCs w:val="28"/>
        </w:rPr>
        <w:t>, формах художественного оформления музеев и порядке демонстрации экспонатов.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eastAsia="Arial Unicode MS" w:hAnsi="Times New Roman Tj"/>
          <w:spacing w:val="-4"/>
          <w:sz w:val="28"/>
          <w:szCs w:val="28"/>
        </w:rPr>
        <w:t>23. В большинстве городских и районных музеев нет современного технического музейного оборудования-витрин для экспозиций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>, полок, шкафов, стендов, осветительных, вентиляционных, обогревательных, охлаждающих и очистительных систем,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 в музеях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 xml:space="preserve"> не </w:t>
      </w:r>
      <w:r w:rsidRPr="005E086B">
        <w:rPr>
          <w:rFonts w:ascii="Times New Roman Tj" w:eastAsia="Arial Unicode MS" w:hAnsi="Times New Roman Tj"/>
          <w:spacing w:val="-4"/>
          <w:sz w:val="28"/>
          <w:szCs w:val="28"/>
        </w:rPr>
        <w:t xml:space="preserve">налажена  организация и 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ведение сбора исторических и культурных памятников, инвентаризация и каталогизация историческо-культурных экспонатов,  состояние их защиты и хранения не налажено на должном уровне. Требует оперативного разрешения проблема обеспечения городских и районных музеев профессиональными кадрами и со знанием языков в области музейного дела. В большинстве городских и районных музеев сотрудники не имеют специального образования, проведение научно-исследовательских работ (составление и издание научно-публицистических статей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 xml:space="preserve">, </w:t>
      </w:r>
      <w:r w:rsidRPr="005E086B">
        <w:rPr>
          <w:rFonts w:ascii="Times New Roman Tj" w:eastAsia="Arial Unicode MS" w:hAnsi="Times New Roman Tj" w:cs="Times New Roman Tj"/>
          <w:bCs/>
          <w:spacing w:val="-4"/>
          <w:sz w:val="28"/>
          <w:szCs w:val="28"/>
        </w:rPr>
        <w:t>буклетов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 xml:space="preserve">, </w:t>
      </w:r>
      <w:r w:rsidRPr="005E086B">
        <w:rPr>
          <w:rFonts w:ascii="Times New Roman Tj" w:eastAsia="Arial Unicode MS" w:hAnsi="Times New Roman Tj" w:cs="Times New Roman Tj"/>
          <w:bCs/>
          <w:spacing w:val="-4"/>
          <w:sz w:val="28"/>
          <w:szCs w:val="28"/>
        </w:rPr>
        <w:t>брошюр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 xml:space="preserve">, </w:t>
      </w:r>
      <w:r w:rsidRPr="005E086B">
        <w:rPr>
          <w:rFonts w:ascii="Times New Roman Tj" w:eastAsia="Arial Unicode MS" w:hAnsi="Times New Roman Tj" w:cs="Times New Roman Tj"/>
          <w:bCs/>
          <w:spacing w:val="-4"/>
          <w:sz w:val="28"/>
          <w:szCs w:val="28"/>
        </w:rPr>
        <w:t>каталогов и другой печатной продукции</w:t>
      </w:r>
      <w:r w:rsidRPr="005E086B">
        <w:rPr>
          <w:rFonts w:ascii="Times New Roman Tj" w:eastAsia="Arial Unicode MS" w:hAnsi="Times New Roman Tj"/>
          <w:bCs/>
          <w:spacing w:val="-4"/>
          <w:sz w:val="28"/>
          <w:szCs w:val="28"/>
        </w:rPr>
        <w:t xml:space="preserve">) в этих музеях остается вне поле зрения и большинство сотрудников городских и районных музеев не пользуется современным цифровым 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оборудованием.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24. Большинство городских и районных историко-краеведческих музеев республики, в том числе, народный музей Бальджуванского района и историко-краеведческий музей Яванского района, нуждаются в ремонте, часть из них находится в аварийном состоянии.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25.</w:t>
      </w:r>
      <w:r w:rsidRPr="005E086B">
        <w:rPr>
          <w:rFonts w:ascii="Times New Roman Tj" w:hAnsi="Times New Roman Tj"/>
          <w:spacing w:val="-4"/>
          <w:sz w:val="28"/>
          <w:szCs w:val="28"/>
        </w:rPr>
        <w:t xml:space="preserve"> До сих пор в городе Бустон, районах Дусти, Кушониён, Шамсиддин Шохин, Сангвор, Деваштич, Джайхун и Вахшском, Пянджском, Восейском, Муминабадском, Дангаринском, Варзобском, Таджикабадском, 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Матчин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</w:t>
      </w:r>
      <w:r w:rsidRPr="005E086B">
        <w:rPr>
          <w:rFonts w:ascii="Times New Roman Tj" w:hAnsi="Times New Roman Tj"/>
          <w:spacing w:val="-4"/>
          <w:sz w:val="28"/>
          <w:szCs w:val="28"/>
        </w:rPr>
        <w:t xml:space="preserve"> Дарвазском и Вянчском районах не создано историко-краеведческих музеев. 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 xml:space="preserve">26. В настоящее время на территории республики зарегистрирован 88 парков культуры и отдыха. В том числе, в Хатлонской области – 30, в Согдийской области – 22, в Горно-Бадахшанской автономной области – 4, в городах районах республиканского подчинения – 14, в городе Душанбе – 18, где работают 2212 человек. 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27. Несмотря на то, что в Бальджуванском и Яванском районах Хатлонской области, в Айнин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Кухистони Мастчох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 районах и районе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 Деваштич Согдийской области, в Дарваз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Ванч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Рушан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Шугнан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Рошткалин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Ишкашим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 и Мургаб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 районах </w:t>
      </w:r>
      <w:r w:rsidRPr="005E086B">
        <w:rPr>
          <w:rFonts w:ascii="Times New Roman Tj" w:hAnsi="Times New Roman Tj"/>
          <w:spacing w:val="-4"/>
          <w:sz w:val="28"/>
          <w:szCs w:val="28"/>
        </w:rPr>
        <w:t>Горно-Бадахшанской автономной области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районах Лахш, Рудаки, Сангвор и Таджикабад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Нуробод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Варзоб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>, Шахринав</w:t>
      </w:r>
      <w:r w:rsidRPr="005E086B">
        <w:rPr>
          <w:rFonts w:ascii="Times New Roman Tj" w:hAnsi="Times New Roman Tj"/>
          <w:spacing w:val="-4"/>
          <w:sz w:val="28"/>
          <w:szCs w:val="28"/>
        </w:rPr>
        <w:t>ском районах</w:t>
      </w: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 и посёлке Навобод Раштского района были выделены земельные участки под возведение парков культуры и отдыха, до сих пор так и не начинались работы по их строительству и озеленению.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28. Клубные учреждения городов Худжанд, Канибадам, Бустон и района Кубодиён не полностью обеспечены музыкальными инструментами. В большинстве домов культуры и сельских клубов, детских школ искусства городов и районов специалисты не обеспечены музыкальными инструментами и аппаратурой для усиления звука.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29. В настоящее время инфраструктура сферы культуры сел нуждается в обновлении, модернизации и реставрации. В связи с вышеизложенным, с целью укрепления и повышения социальной роли учреждений культуры, прежде всего, целесообразно подготовить типовые проекты по строительству дворцов культуры, библиотек, молодежных конференц-залов. Ибо в настоящее время большинство зданий, находящихся на балансе сельских учреждений культуры республики были построены без учета специфических требований сферы культуры. Целесообразно создание экспериментального центра культуры и отдыха с библиотекой, клубом, салоном красоты, книжным киоском, подарочным магазином и чайханой в одном из поселковых или сельских джамоатов одного из городов и районов республики.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>30. В настоящее время ни в одном из отделов или отделений культуры нет в наличии автоклубов и библиобусов, что заметно снижает эффективность их деятельности.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31. С учетом заметных изменений в политической, экономической, социальной и культурной жизни современного общества страны во многом возросла необходимость в подготовке и воспитании специалистов. В настоящее время в учебных заведениях сферы, в частности в высших специальных учебных заведениях не готовят специалистов для многих важных направлений социально-культурной деятельности, таких как технолог-программист в библиотечно-информационной сфере, реставратор рукописей и книг, специалист-тифлотехник, продюсер, специалист в сфере рекламы, художник-декоратор, художник-бутафор, художник-гример, режиссер драматического театра, руководитель кино-фотостудий, режиссер музыкально-драматического театра, специалист по защите нематериального культурного наследия,  художественный руководитель дошкольных заведений и в отделении заочного обучения-по специальности «Народное исполнение». В связи с чем, необходимо принятие необходимых мер по совершенствованию структур и расширению сферы деятельности Таджикского государственного института культуры и искусства имени Мирзо Турсунзаде и с учетом потребностей сферы культуры республики, создания выше перечисленных специальностей.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32. В настоящее время целесообразно в решение существующих проблем сферы культуры не ограничиваться рамками финансовых возможностей бюджетных средств, а наладить для развития сферы привлечение иностранных инвестиций и местных предпринимателей, внедрения платных услуг, развития и расширения рынка культурных ценностей, оживления и развития предпринимательства и поощрения благотворительности и меценатства.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10"/>
          <w:szCs w:val="10"/>
        </w:rPr>
      </w:pP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10"/>
          <w:szCs w:val="10"/>
        </w:rPr>
      </w:pPr>
    </w:p>
    <w:p w:rsidR="00AD2FC7" w:rsidRPr="005E086B" w:rsidRDefault="00AD2FC7" w:rsidP="00865213">
      <w:pPr>
        <w:numPr>
          <w:ilvl w:val="0"/>
          <w:numId w:val="5"/>
        </w:numPr>
        <w:spacing w:after="0" w:line="240" w:lineRule="auto"/>
        <w:jc w:val="center"/>
        <w:rPr>
          <w:rFonts w:ascii="Times New Roman Tj" w:hAnsi="Times New Roman Tj"/>
          <w:b/>
          <w:spacing w:val="-6"/>
          <w:sz w:val="28"/>
          <w:szCs w:val="28"/>
        </w:rPr>
      </w:pPr>
      <w:r w:rsidRPr="005E086B">
        <w:rPr>
          <w:rFonts w:ascii="Times New Roman Tj" w:hAnsi="Times New Roman Tj"/>
          <w:b/>
          <w:spacing w:val="-6"/>
          <w:sz w:val="28"/>
          <w:szCs w:val="28"/>
        </w:rPr>
        <w:t xml:space="preserve">ЦЕЛИ И ЗАДАЧИ ПРОГРАММЫ </w:t>
      </w:r>
    </w:p>
    <w:p w:rsidR="00AD2FC7" w:rsidRPr="005E086B" w:rsidRDefault="00AD2FC7" w:rsidP="006D1303">
      <w:pPr>
        <w:spacing w:after="0" w:line="240" w:lineRule="auto"/>
        <w:ind w:left="720"/>
        <w:rPr>
          <w:rFonts w:ascii="Times New Roman Tj" w:hAnsi="Times New Roman Tj"/>
          <w:b/>
          <w:spacing w:val="-6"/>
          <w:sz w:val="10"/>
          <w:szCs w:val="10"/>
        </w:rPr>
      </w:pP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6"/>
          <w:sz w:val="28"/>
          <w:szCs w:val="28"/>
        </w:rPr>
        <w:t xml:space="preserve">33. </w:t>
      </w:r>
      <w:r w:rsidRPr="005E086B">
        <w:rPr>
          <w:rFonts w:ascii="Times New Roman Tj" w:hAnsi="Times New Roman Tj"/>
          <w:spacing w:val="-4"/>
          <w:sz w:val="28"/>
          <w:szCs w:val="28"/>
        </w:rPr>
        <w:t>Главной целью данной Программы является обеспечение устойчивого развития учреждений культуры и отдыха страны, на качественно новом этапе социально-экономической и культурной жизни Республики Таджикистан, глобализации культуры и информационного пространства путем модернизации инфраструктуры, укрепления конкурентоспособной материально-технической базы, подготовки кадров и способствование таким путем процессам народного творчества, эффективной реализации культурного и духовного потенциала личности в обществе.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34. Для достижения данной цели необходимо выполнение следующих задач: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принятие ряда мер по совершенствованию нормативно-правовой базы и системы управления социальной и культурной деятельностью;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 xml:space="preserve">- адаптация содержания и деятельности учреждений культуры к целям </w:t>
      </w:r>
      <w:r w:rsidRPr="005E086B">
        <w:rPr>
          <w:rStyle w:val="aa"/>
          <w:rFonts w:ascii="Times New Roman Tj" w:hAnsi="Times New Roman Tj" w:cs="Arial"/>
          <w:bCs/>
          <w:i w:val="0"/>
          <w:iCs w:val="0"/>
          <w:spacing w:val="-4"/>
          <w:sz w:val="28"/>
          <w:szCs w:val="28"/>
          <w:shd w:val="clear" w:color="auto" w:fill="FFFFFF"/>
        </w:rPr>
        <w:t>Национальной стратегии развития до 2030 года</w:t>
      </w:r>
      <w:r w:rsidRPr="005E086B">
        <w:rPr>
          <w:rFonts w:ascii="Times New Roman Tj" w:hAnsi="Times New Roman Tj"/>
          <w:spacing w:val="-4"/>
          <w:sz w:val="28"/>
          <w:szCs w:val="28"/>
        </w:rPr>
        <w:t xml:space="preserve">;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повышение чувства ответственности всех субъектов системы управления культурой к вопросам устойчивого развития сферы;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реконструкция и приведение инфраструктуры социально-культурной деятельности в соответствие современным требованиям;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создание современной материально-технической базы учреждений культуры, в том числе, их оснащение современными информационно-коммуникационными технологиями, мощными серверами и пополнение библиотечных фондов вновь изданной литературой;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повсеместное подключение учреждений культуры к сети Интернет, создание веб-сайтов управлений, отделов и отделений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создание благоприятных условий для внедрения учреждений среднего и высшего профессионального образования в единую систему обучения согласно международным стандартам, подготовка конкурентоспособных на мировом рынке труда специалистов;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создание и развитие устойчивой системы повышения квалификации и переподготовки сотрудников в сфере социально-культурной деятельности;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привлечение внебюджетных средств на развитие культуры и искусства;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обеспечение равных и благоприятных условий для доступа всех слоев населения к культурным ценностям, включая информацию;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повышение уровня и качества культурных мероприятий и эффективной деятельности учреждений культуры страны;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организация и проведение мероприятий по просвещению граждан республики, в том числе подрастающего поколения, в духе самопознания, патриотизма, национальной гордости, эстетизма, почитания национальных ценностей и святынь, предотвращения нежелательных тенденций примыкания молодежи и подростков в чуждые и экстремистские партии и движения;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принятие эффективных мер по возрождению, защите, развитию и пропаганде в стране и за рубежом богатого национального культурного наследия;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обеспечение благоприятных условий для развития и процветания научных исследовательской деятельности в области культуры и искусства;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методическое обеспечение социально-культурной деятельности;</w:t>
      </w:r>
    </w:p>
    <w:p w:rsidR="00AD2FC7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>- обеспечение устойчивого и стабильного культурного развития всех регионов республики.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-4"/>
          <w:sz w:val="20"/>
          <w:szCs w:val="20"/>
        </w:rPr>
      </w:pPr>
    </w:p>
    <w:p w:rsidR="00AD2FC7" w:rsidRPr="005E086B" w:rsidRDefault="00AD2FC7" w:rsidP="00865213">
      <w:pPr>
        <w:pStyle w:val="ab"/>
        <w:numPr>
          <w:ilvl w:val="0"/>
          <w:numId w:val="5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5E086B">
        <w:rPr>
          <w:rFonts w:ascii="Times New Roman Tj" w:hAnsi="Times New Roman Tj"/>
          <w:b/>
          <w:sz w:val="28"/>
          <w:szCs w:val="28"/>
        </w:rPr>
        <w:t>ПРОБЛЕМЫ И ОСНОВНЫЕ НАПРАВЛЕНИЯ РАЗВИТИЯ УЧРЕЖДЕНИЙ КУЛЬТУРЫ</w:t>
      </w:r>
    </w:p>
    <w:p w:rsidR="00AD2FC7" w:rsidRPr="005E086B" w:rsidRDefault="00AD2FC7" w:rsidP="006D1303">
      <w:pPr>
        <w:pStyle w:val="ab"/>
        <w:spacing w:after="0" w:line="240" w:lineRule="auto"/>
        <w:rPr>
          <w:rFonts w:ascii="Times New Roman Tj" w:hAnsi="Times New Roman Tj"/>
          <w:b/>
          <w:sz w:val="10"/>
          <w:szCs w:val="10"/>
        </w:rPr>
      </w:pPr>
    </w:p>
    <w:p w:rsidR="00AD2FC7" w:rsidRPr="005E086B" w:rsidRDefault="00AD2FC7" w:rsidP="00902668">
      <w:pPr>
        <w:spacing w:after="0" w:line="240" w:lineRule="auto"/>
        <w:ind w:firstLine="708"/>
        <w:jc w:val="both"/>
        <w:rPr>
          <w:rFonts w:ascii="Times New Roman Tj" w:hAnsi="Times New Roman Tj"/>
          <w:spacing w:val="-4"/>
          <w:sz w:val="28"/>
          <w:szCs w:val="28"/>
        </w:rPr>
      </w:pPr>
      <w:r w:rsidRPr="005E086B">
        <w:rPr>
          <w:rFonts w:ascii="Times New Roman Tj" w:hAnsi="Times New Roman Tj"/>
          <w:spacing w:val="-4"/>
          <w:sz w:val="28"/>
          <w:szCs w:val="28"/>
        </w:rPr>
        <w:t xml:space="preserve">35. Выход из строя большинства аттракционов и каруселей, отсутствие административных зданий, технических паспортов, сертификатов на право пользования землей и другой необходимой документации являются основными проблемами парков культуры и отдыха. </w:t>
      </w:r>
    </w:p>
    <w:p w:rsidR="00AD2FC7" w:rsidRPr="005E086B" w:rsidRDefault="00AD2FC7" w:rsidP="00902668">
      <w:pPr>
        <w:spacing w:after="0" w:line="240" w:lineRule="auto"/>
        <w:ind w:firstLine="708"/>
        <w:jc w:val="both"/>
        <w:rPr>
          <w:rFonts w:ascii="Times New Roman Tj" w:hAnsi="Times New Roman Tj"/>
          <w:bCs/>
          <w:spacing w:val="-4"/>
          <w:sz w:val="28"/>
          <w:szCs w:val="28"/>
        </w:rPr>
      </w:pPr>
      <w:r w:rsidRPr="005E086B">
        <w:rPr>
          <w:rFonts w:ascii="Times New Roman Tj" w:hAnsi="Times New Roman Tj"/>
          <w:bCs/>
          <w:spacing w:val="-4"/>
          <w:sz w:val="28"/>
          <w:szCs w:val="28"/>
        </w:rPr>
        <w:t xml:space="preserve">36. На современном этапе в деятельности учреждений культуры главными проблемами являются острая нехватка национальных музыкальных инструментов, сценических костюмов, аппаратуры для усиления звука, столов и стульев, вновь изданных профессиональных книг, книжных шкафов и полок, занавесей и кулис, декораций, грима, бутафории, реквизита, качелей и каруселей, транспортных средств, противопожарных и отопительных систем, видеокамер, музейных мастерских по ремонту и реставрации экспонатов. </w:t>
      </w:r>
    </w:p>
    <w:p w:rsidR="00AD2FC7" w:rsidRPr="005E086B" w:rsidRDefault="00AD2FC7" w:rsidP="0086521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37. Основные направления устойчивого развития учреждений культуры Республики Таджикистан состоят из следующего: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– совершенствование системы управления сферой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– улучшение научных исследований и методического обеспечения в сфере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- усовершенствование направлений, содержания и повышения уровня и качества обслуживания в сфере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- воспитание и подготовка кадров;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- строительство, ремонт и реконструкция сооружений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- преобразование материально-технической базы учреждений культуры;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- широкое привлечение зарубежных инвесторов и развитие благотворительности.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z w:val="20"/>
          <w:szCs w:val="20"/>
        </w:rPr>
      </w:pPr>
    </w:p>
    <w:p w:rsidR="00AD2FC7" w:rsidRPr="005E086B" w:rsidRDefault="00AD2FC7" w:rsidP="00FD7961">
      <w:pPr>
        <w:pStyle w:val="ab"/>
        <w:numPr>
          <w:ilvl w:val="0"/>
          <w:numId w:val="5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5E086B">
        <w:rPr>
          <w:rFonts w:ascii="Times New Roman Tj" w:hAnsi="Times New Roman Tj"/>
          <w:b/>
          <w:sz w:val="28"/>
          <w:szCs w:val="28"/>
        </w:rPr>
        <w:t>ОЖИДАЕМЫ РЕЗУЛЬТАТЫ ОТ РЕАЛИЗАЦИИ ПРОГРАММЫ</w:t>
      </w:r>
    </w:p>
    <w:p w:rsidR="00AD2FC7" w:rsidRPr="005E086B" w:rsidRDefault="00AD2FC7" w:rsidP="00FD7961">
      <w:pPr>
        <w:pStyle w:val="ab"/>
        <w:spacing w:after="0" w:line="240" w:lineRule="auto"/>
        <w:rPr>
          <w:rFonts w:ascii="Times New Roman Tj" w:hAnsi="Times New Roman Tj"/>
          <w:b/>
          <w:sz w:val="10"/>
          <w:szCs w:val="10"/>
        </w:rPr>
      </w:pP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38. При реализации программы и её плана мероприятий</w:t>
      </w:r>
      <w:r w:rsidR="00F118C9">
        <w:rPr>
          <w:rFonts w:ascii="Times New Roman Tj" w:hAnsi="Times New Roman Tj"/>
          <w:spacing w:val="6"/>
          <w:sz w:val="28"/>
          <w:szCs w:val="28"/>
        </w:rPr>
        <w:t xml:space="preserve"> </w:t>
      </w:r>
      <w:bookmarkStart w:id="0" w:name="_GoBack"/>
      <w:bookmarkEnd w:id="0"/>
      <w:r w:rsidRPr="005E086B">
        <w:rPr>
          <w:rFonts w:ascii="Times New Roman Tj" w:hAnsi="Times New Roman Tj"/>
          <w:spacing w:val="6"/>
          <w:sz w:val="28"/>
          <w:szCs w:val="28"/>
        </w:rPr>
        <w:t>следующие результаты становятся возможными: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будет постепенно совершенствоваться социально-культурная деятельность и система ее управления в соответствии с действующими нормативными правовыми актами, требованиями законодательства страны, обеспечено ее устойчивое развитие;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устранена отсталость отдельных регионов страны в области социально-культурной деятельности и обеспечено их устойчивое и одновременное развитие;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создан новый источник финансирования для устойчивого развития учреждений культуры и отдыха и народных промыслов за счет привлечения внебюджетных средств;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создана современная инфраструктура для эффективной деятельности учреждений культуры и отдыха страны, отвечающая современным требованиям;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обеспечено значительное развитие сельской местности, народных промыслов и туризма за счет строительства, ремонта и реконструкции сооружений учреждений культуры и отдыха;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созданы более благоприятные условия и возможности для привлечения иностранных туристов, благодаря укреплению материально-технической базы учреждений культуры и отдыха, особенно в сельской местности страны;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 xml:space="preserve">- значительно повысится уровень и </w:t>
      </w:r>
      <w:r w:rsidRPr="005E086B">
        <w:rPr>
          <w:rFonts w:ascii="Times New Roman Tj" w:hAnsi="Times New Roman Tj"/>
          <w:spacing w:val="6"/>
          <w:sz w:val="28"/>
          <w:szCs w:val="28"/>
          <w:lang w:val="tg-Cyrl-TJ"/>
        </w:rPr>
        <w:t xml:space="preserve">качество культурно-досуговой </w:t>
      </w:r>
      <w:r w:rsidRPr="005E086B">
        <w:rPr>
          <w:rFonts w:ascii="Times New Roman Tj" w:hAnsi="Times New Roman Tj"/>
          <w:spacing w:val="6"/>
          <w:sz w:val="28"/>
          <w:szCs w:val="28"/>
        </w:rPr>
        <w:t>деятельности, созданы благоприятные условия для привлечения граждан страны в учреждения культуры и отдыха, в том числе в клубы, библиотеки, дворцы и парки;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созданы благоприятные условия для подготовки и переподготовки высококвалифицированных специалистов и создания конкурентоспособной на рынке труда социально-культурной сферы;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инициированы благоприятные и надежные основы научных исследований социально-культурной деятельности, в том числе, в вопросах ее соответствия растущим потребностям нового общества, процессам глобализации культуры, информационному пространству и других тенденций современного мира с одновременным сохранением от их негативного влияния на национальные культурные ценности;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 xml:space="preserve">- повысится роль крупных национальных научно-методических центров в продвижении и пропаганде передового зарубежного и отечественного опыта в области культуры, возрастет количество научно-методических материалов с привлечением сотрудников сферы и повысится качество данных публикаций; 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в учреждениях культуры и отдыха страны будут созданы лучшие и более широкие возможности воспитания граждан страны в духе самосознания, национальной гордости, патриотизма, почитания национальных ценностей, предотвращения негативных явлений примыкания молодежи и подростков к различным чуждым и экстремистским партиям и движениям;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  <w:r w:rsidRPr="005E086B">
        <w:rPr>
          <w:rFonts w:ascii="Times New Roman Tj" w:hAnsi="Times New Roman Tj"/>
          <w:spacing w:val="6"/>
          <w:sz w:val="28"/>
          <w:szCs w:val="28"/>
        </w:rPr>
        <w:t>- обеспечено оснащение крупнейших национальных и региональных учреждений культуры страны современными инфор</w:t>
      </w:r>
      <w:r w:rsidRPr="005E086B">
        <w:rPr>
          <w:rFonts w:ascii="Times New Roman Tj" w:hAnsi="Times New Roman Tj"/>
          <w:spacing w:val="6"/>
          <w:sz w:val="28"/>
          <w:szCs w:val="28"/>
        </w:rPr>
        <w:softHyphen/>
        <w:t>мационными, коммуникационными технологиями и мощными серверами, начнется автоматизация их деятельности.</w:t>
      </w:r>
    </w:p>
    <w:p w:rsidR="00AD2FC7" w:rsidRPr="005E086B" w:rsidRDefault="00AD2FC7" w:rsidP="00865213">
      <w:pPr>
        <w:spacing w:after="0" w:line="240" w:lineRule="auto"/>
        <w:ind w:firstLine="709"/>
        <w:jc w:val="both"/>
        <w:rPr>
          <w:rFonts w:ascii="Times New Roman Tj" w:hAnsi="Times New Roman Tj"/>
          <w:spacing w:val="6"/>
          <w:sz w:val="28"/>
          <w:szCs w:val="28"/>
        </w:rPr>
      </w:pPr>
    </w:p>
    <w:p w:rsidR="00AD2FC7" w:rsidRPr="005E086B" w:rsidRDefault="00AD2FC7" w:rsidP="004F652E">
      <w:pPr>
        <w:pStyle w:val="ab"/>
        <w:numPr>
          <w:ilvl w:val="0"/>
          <w:numId w:val="5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5E086B">
        <w:rPr>
          <w:rFonts w:ascii="Times New Roman Tj" w:hAnsi="Times New Roman Tj"/>
          <w:b/>
          <w:sz w:val="28"/>
          <w:szCs w:val="28"/>
        </w:rPr>
        <w:t>ФИНАНСИРОВАНИЕ ПРОГРАММЫ</w:t>
      </w:r>
    </w:p>
    <w:p w:rsidR="00AD2FC7" w:rsidRPr="005E086B" w:rsidRDefault="00AD2FC7" w:rsidP="004F652E">
      <w:pPr>
        <w:pStyle w:val="ab"/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AD2FC7" w:rsidRPr="005E086B" w:rsidRDefault="00AD2FC7" w:rsidP="00033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 Tj" w:hAnsi="Times New Roman Tj" w:cs="Courier New"/>
          <w:sz w:val="28"/>
          <w:szCs w:val="28"/>
        </w:rPr>
      </w:pPr>
      <w:r w:rsidRPr="005E086B">
        <w:rPr>
          <w:rFonts w:ascii="Times New Roman Tj" w:hAnsi="Times New Roman Tj" w:cs="Courier New"/>
          <w:sz w:val="28"/>
          <w:szCs w:val="28"/>
        </w:rPr>
        <w:t>39. Для эффективной реализации Программы необходимо принять финансовые меры</w:t>
      </w:r>
    </w:p>
    <w:p w:rsidR="00AD2FC7" w:rsidRPr="005E086B" w:rsidRDefault="00AD2FC7" w:rsidP="00033890">
      <w:pPr>
        <w:pStyle w:val="HTML"/>
        <w:ind w:firstLine="919"/>
        <w:jc w:val="both"/>
        <w:rPr>
          <w:rFonts w:ascii="Times New Roman Tj" w:hAnsi="Times New Roman Tj"/>
          <w:sz w:val="28"/>
          <w:szCs w:val="28"/>
        </w:rPr>
      </w:pPr>
      <w:r w:rsidRPr="005E086B">
        <w:rPr>
          <w:rFonts w:ascii="Times New Roman Tj" w:hAnsi="Times New Roman Tj"/>
          <w:sz w:val="28"/>
          <w:szCs w:val="28"/>
        </w:rPr>
        <w:t>40. Программа реализуется в рамках средств, предусмотренных в государственном бюджете на развитие культуры, специальных средств органов культуры, финансовой и технической помощи международных организаций и иностранных финансовых организаций, грантов и других источников, не запрещенных законом (согласно приложению).</w:t>
      </w:r>
      <w:r>
        <w:rPr>
          <w:rFonts w:ascii="Times New Roman Tj" w:hAnsi="Times New Roman Tj"/>
          <w:sz w:val="28"/>
          <w:szCs w:val="28"/>
        </w:rPr>
        <w:t xml:space="preserve"> </w:t>
      </w:r>
    </w:p>
    <w:p w:rsidR="00AD2FC7" w:rsidRPr="005E086B" w:rsidRDefault="00AD2FC7" w:rsidP="00033890">
      <w:pPr>
        <w:pStyle w:val="ab"/>
        <w:spacing w:after="0" w:line="240" w:lineRule="auto"/>
        <w:ind w:left="0" w:firstLine="919"/>
        <w:jc w:val="both"/>
        <w:rPr>
          <w:rFonts w:ascii="Times New Roman Tj" w:hAnsi="Times New Roman Tj"/>
          <w:spacing w:val="6"/>
          <w:sz w:val="28"/>
          <w:szCs w:val="28"/>
        </w:rPr>
      </w:pPr>
    </w:p>
    <w:sectPr w:rsidR="00AD2FC7" w:rsidRPr="005E086B" w:rsidSect="005E086B">
      <w:footerReference w:type="default" r:id="rId7"/>
      <w:pgSz w:w="11906" w:h="16838"/>
      <w:pgMar w:top="719" w:right="850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6EE" w:rsidRDefault="00A176EE" w:rsidP="00345DF1">
      <w:pPr>
        <w:spacing w:after="0" w:line="240" w:lineRule="auto"/>
      </w:pPr>
      <w:r>
        <w:separator/>
      </w:r>
    </w:p>
  </w:endnote>
  <w:endnote w:type="continuationSeparator" w:id="0">
    <w:p w:rsidR="00A176EE" w:rsidRDefault="00A176EE" w:rsidP="00345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FC7" w:rsidRDefault="006B296A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18C9">
      <w:rPr>
        <w:noProof/>
      </w:rPr>
      <w:t>9</w:t>
    </w:r>
    <w:r>
      <w:rPr>
        <w:noProof/>
      </w:rPr>
      <w:fldChar w:fldCharType="end"/>
    </w:r>
  </w:p>
  <w:p w:rsidR="00AD2FC7" w:rsidRDefault="00AD2FC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6EE" w:rsidRDefault="00A176EE" w:rsidP="00345DF1">
      <w:pPr>
        <w:spacing w:after="0" w:line="240" w:lineRule="auto"/>
      </w:pPr>
      <w:r>
        <w:separator/>
      </w:r>
    </w:p>
  </w:footnote>
  <w:footnote w:type="continuationSeparator" w:id="0">
    <w:p w:rsidR="00A176EE" w:rsidRDefault="00A176EE" w:rsidP="00345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E1EB3"/>
    <w:multiLevelType w:val="hybridMultilevel"/>
    <w:tmpl w:val="AB489420"/>
    <w:lvl w:ilvl="0" w:tplc="57BAD0F4">
      <w:start w:val="46"/>
      <w:numFmt w:val="bullet"/>
      <w:lvlText w:val="-"/>
      <w:lvlJc w:val="left"/>
      <w:pPr>
        <w:ind w:left="1069" w:hanging="360"/>
      </w:pPr>
      <w:rPr>
        <w:rFonts w:ascii="Calibri" w:eastAsia="Times New Roman" w:hAnsi="Calibr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D31174"/>
    <w:multiLevelType w:val="hybridMultilevel"/>
    <w:tmpl w:val="7632E1B0"/>
    <w:lvl w:ilvl="0" w:tplc="900A578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2446F17"/>
    <w:multiLevelType w:val="hybridMultilevel"/>
    <w:tmpl w:val="59A8E776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797065"/>
    <w:multiLevelType w:val="hybridMultilevel"/>
    <w:tmpl w:val="8CF65960"/>
    <w:lvl w:ilvl="0" w:tplc="11321D6E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AA"/>
    <w:rsid w:val="0000333C"/>
    <w:rsid w:val="00013352"/>
    <w:rsid w:val="00015CFC"/>
    <w:rsid w:val="00021CE0"/>
    <w:rsid w:val="00023E34"/>
    <w:rsid w:val="00027781"/>
    <w:rsid w:val="00032633"/>
    <w:rsid w:val="00033890"/>
    <w:rsid w:val="00035F93"/>
    <w:rsid w:val="00057ADB"/>
    <w:rsid w:val="0006017D"/>
    <w:rsid w:val="0006769C"/>
    <w:rsid w:val="00082AF7"/>
    <w:rsid w:val="00085262"/>
    <w:rsid w:val="00085B82"/>
    <w:rsid w:val="000901DC"/>
    <w:rsid w:val="00093D80"/>
    <w:rsid w:val="000967A4"/>
    <w:rsid w:val="000B6026"/>
    <w:rsid w:val="000E101A"/>
    <w:rsid w:val="000E6154"/>
    <w:rsid w:val="000E7134"/>
    <w:rsid w:val="00105FE5"/>
    <w:rsid w:val="001107C7"/>
    <w:rsid w:val="00111683"/>
    <w:rsid w:val="001217EC"/>
    <w:rsid w:val="001321C0"/>
    <w:rsid w:val="001462E3"/>
    <w:rsid w:val="001641B4"/>
    <w:rsid w:val="00167029"/>
    <w:rsid w:val="00170326"/>
    <w:rsid w:val="001A070A"/>
    <w:rsid w:val="001A2EC7"/>
    <w:rsid w:val="001C210A"/>
    <w:rsid w:val="001C5C79"/>
    <w:rsid w:val="001D73D5"/>
    <w:rsid w:val="001E7418"/>
    <w:rsid w:val="00200289"/>
    <w:rsid w:val="0021127A"/>
    <w:rsid w:val="0021355E"/>
    <w:rsid w:val="00221CA5"/>
    <w:rsid w:val="00223FAB"/>
    <w:rsid w:val="00225780"/>
    <w:rsid w:val="00225B6E"/>
    <w:rsid w:val="00227833"/>
    <w:rsid w:val="00244C1C"/>
    <w:rsid w:val="0028697B"/>
    <w:rsid w:val="0029350E"/>
    <w:rsid w:val="002A4C1F"/>
    <w:rsid w:val="002B1AB9"/>
    <w:rsid w:val="002B4AA5"/>
    <w:rsid w:val="002C79AD"/>
    <w:rsid w:val="002D0DA6"/>
    <w:rsid w:val="002D75C6"/>
    <w:rsid w:val="00311038"/>
    <w:rsid w:val="0031707E"/>
    <w:rsid w:val="0031783C"/>
    <w:rsid w:val="003323A5"/>
    <w:rsid w:val="003378CB"/>
    <w:rsid w:val="00345DF1"/>
    <w:rsid w:val="0035525E"/>
    <w:rsid w:val="003651C8"/>
    <w:rsid w:val="003715D8"/>
    <w:rsid w:val="003731D3"/>
    <w:rsid w:val="00375D2B"/>
    <w:rsid w:val="003C12AA"/>
    <w:rsid w:val="003C2CDD"/>
    <w:rsid w:val="003C6C23"/>
    <w:rsid w:val="003C7251"/>
    <w:rsid w:val="003D02F3"/>
    <w:rsid w:val="00402464"/>
    <w:rsid w:val="00404F54"/>
    <w:rsid w:val="00421ECB"/>
    <w:rsid w:val="00444761"/>
    <w:rsid w:val="00445A08"/>
    <w:rsid w:val="00447FBB"/>
    <w:rsid w:val="00450A4B"/>
    <w:rsid w:val="004648C9"/>
    <w:rsid w:val="004650FA"/>
    <w:rsid w:val="00472945"/>
    <w:rsid w:val="004858BF"/>
    <w:rsid w:val="00491AA0"/>
    <w:rsid w:val="004A1D1C"/>
    <w:rsid w:val="004A7189"/>
    <w:rsid w:val="004B0E91"/>
    <w:rsid w:val="004B65AC"/>
    <w:rsid w:val="004C7B55"/>
    <w:rsid w:val="004D18C1"/>
    <w:rsid w:val="004E247A"/>
    <w:rsid w:val="004F652E"/>
    <w:rsid w:val="00532CCC"/>
    <w:rsid w:val="00533003"/>
    <w:rsid w:val="00546491"/>
    <w:rsid w:val="005507C3"/>
    <w:rsid w:val="00551F92"/>
    <w:rsid w:val="005546DC"/>
    <w:rsid w:val="00556663"/>
    <w:rsid w:val="0058142B"/>
    <w:rsid w:val="00590530"/>
    <w:rsid w:val="0059454D"/>
    <w:rsid w:val="005C2C91"/>
    <w:rsid w:val="005D272A"/>
    <w:rsid w:val="005E086B"/>
    <w:rsid w:val="005E253C"/>
    <w:rsid w:val="005F09A8"/>
    <w:rsid w:val="00603E08"/>
    <w:rsid w:val="006077A1"/>
    <w:rsid w:val="00622BE9"/>
    <w:rsid w:val="006232E2"/>
    <w:rsid w:val="00624936"/>
    <w:rsid w:val="00624E84"/>
    <w:rsid w:val="00627FF9"/>
    <w:rsid w:val="00643F2B"/>
    <w:rsid w:val="00680504"/>
    <w:rsid w:val="00687792"/>
    <w:rsid w:val="00691305"/>
    <w:rsid w:val="00693011"/>
    <w:rsid w:val="00696BCC"/>
    <w:rsid w:val="006A3451"/>
    <w:rsid w:val="006B1D15"/>
    <w:rsid w:val="006B296A"/>
    <w:rsid w:val="006B7D04"/>
    <w:rsid w:val="006C6104"/>
    <w:rsid w:val="006D1303"/>
    <w:rsid w:val="006D2AAD"/>
    <w:rsid w:val="006D3B2B"/>
    <w:rsid w:val="006E7C2F"/>
    <w:rsid w:val="00713A77"/>
    <w:rsid w:val="0072215E"/>
    <w:rsid w:val="00756420"/>
    <w:rsid w:val="0076100F"/>
    <w:rsid w:val="00763729"/>
    <w:rsid w:val="007661F4"/>
    <w:rsid w:val="00773468"/>
    <w:rsid w:val="00780780"/>
    <w:rsid w:val="007863C3"/>
    <w:rsid w:val="00791C91"/>
    <w:rsid w:val="00794577"/>
    <w:rsid w:val="007972BB"/>
    <w:rsid w:val="007A05BB"/>
    <w:rsid w:val="007A3C0B"/>
    <w:rsid w:val="007A3D2A"/>
    <w:rsid w:val="007E2470"/>
    <w:rsid w:val="00804E33"/>
    <w:rsid w:val="00814E26"/>
    <w:rsid w:val="00816318"/>
    <w:rsid w:val="00821910"/>
    <w:rsid w:val="0082475A"/>
    <w:rsid w:val="00837D95"/>
    <w:rsid w:val="00844373"/>
    <w:rsid w:val="00852DF9"/>
    <w:rsid w:val="00865213"/>
    <w:rsid w:val="00871998"/>
    <w:rsid w:val="0087537B"/>
    <w:rsid w:val="00884D3C"/>
    <w:rsid w:val="0089044F"/>
    <w:rsid w:val="00897128"/>
    <w:rsid w:val="00897498"/>
    <w:rsid w:val="008A0687"/>
    <w:rsid w:val="008A3BAE"/>
    <w:rsid w:val="008D6A66"/>
    <w:rsid w:val="009012E2"/>
    <w:rsid w:val="00902668"/>
    <w:rsid w:val="009028A4"/>
    <w:rsid w:val="00912ED7"/>
    <w:rsid w:val="00922DA7"/>
    <w:rsid w:val="00927580"/>
    <w:rsid w:val="0093465F"/>
    <w:rsid w:val="009376A4"/>
    <w:rsid w:val="00942811"/>
    <w:rsid w:val="0094553E"/>
    <w:rsid w:val="00954C9D"/>
    <w:rsid w:val="00960540"/>
    <w:rsid w:val="0096747E"/>
    <w:rsid w:val="00983A4C"/>
    <w:rsid w:val="00984FE5"/>
    <w:rsid w:val="00994A1B"/>
    <w:rsid w:val="009A4ADC"/>
    <w:rsid w:val="009A7E16"/>
    <w:rsid w:val="009D6FD5"/>
    <w:rsid w:val="009E24A6"/>
    <w:rsid w:val="009F3F64"/>
    <w:rsid w:val="009F7868"/>
    <w:rsid w:val="00A176EE"/>
    <w:rsid w:val="00A21F17"/>
    <w:rsid w:val="00A225AA"/>
    <w:rsid w:val="00A31ECF"/>
    <w:rsid w:val="00A33FFD"/>
    <w:rsid w:val="00A53D52"/>
    <w:rsid w:val="00A83B7A"/>
    <w:rsid w:val="00A8409D"/>
    <w:rsid w:val="00A92B57"/>
    <w:rsid w:val="00AA3651"/>
    <w:rsid w:val="00AA3B19"/>
    <w:rsid w:val="00AA4670"/>
    <w:rsid w:val="00AD2FC7"/>
    <w:rsid w:val="00B03BC3"/>
    <w:rsid w:val="00B12AD2"/>
    <w:rsid w:val="00B2187E"/>
    <w:rsid w:val="00B33763"/>
    <w:rsid w:val="00B529F4"/>
    <w:rsid w:val="00B60E74"/>
    <w:rsid w:val="00B65BB3"/>
    <w:rsid w:val="00B66916"/>
    <w:rsid w:val="00B8003A"/>
    <w:rsid w:val="00B86C51"/>
    <w:rsid w:val="00B91F89"/>
    <w:rsid w:val="00BB2CC8"/>
    <w:rsid w:val="00BB5B5B"/>
    <w:rsid w:val="00BC187C"/>
    <w:rsid w:val="00BC4BF9"/>
    <w:rsid w:val="00BC6AE0"/>
    <w:rsid w:val="00BD06D6"/>
    <w:rsid w:val="00BE3687"/>
    <w:rsid w:val="00C07C8C"/>
    <w:rsid w:val="00C119AF"/>
    <w:rsid w:val="00C1337E"/>
    <w:rsid w:val="00C260D4"/>
    <w:rsid w:val="00C26B0E"/>
    <w:rsid w:val="00C34329"/>
    <w:rsid w:val="00C35BBE"/>
    <w:rsid w:val="00C41A4F"/>
    <w:rsid w:val="00C4732A"/>
    <w:rsid w:val="00C475B4"/>
    <w:rsid w:val="00C94C69"/>
    <w:rsid w:val="00C95018"/>
    <w:rsid w:val="00CA6DDB"/>
    <w:rsid w:val="00CB0CB8"/>
    <w:rsid w:val="00CB4821"/>
    <w:rsid w:val="00CD1DD6"/>
    <w:rsid w:val="00CD5191"/>
    <w:rsid w:val="00CE7042"/>
    <w:rsid w:val="00D07011"/>
    <w:rsid w:val="00D21482"/>
    <w:rsid w:val="00D34F63"/>
    <w:rsid w:val="00D40478"/>
    <w:rsid w:val="00D44D2D"/>
    <w:rsid w:val="00D47D09"/>
    <w:rsid w:val="00D54853"/>
    <w:rsid w:val="00D64221"/>
    <w:rsid w:val="00D6626F"/>
    <w:rsid w:val="00D739D5"/>
    <w:rsid w:val="00D90C6A"/>
    <w:rsid w:val="00D95FC9"/>
    <w:rsid w:val="00DA03E5"/>
    <w:rsid w:val="00DB139A"/>
    <w:rsid w:val="00DB1ADB"/>
    <w:rsid w:val="00DB2BED"/>
    <w:rsid w:val="00DC720C"/>
    <w:rsid w:val="00DD515F"/>
    <w:rsid w:val="00DE094A"/>
    <w:rsid w:val="00DF290E"/>
    <w:rsid w:val="00DF4DF8"/>
    <w:rsid w:val="00E06670"/>
    <w:rsid w:val="00E1203B"/>
    <w:rsid w:val="00E12427"/>
    <w:rsid w:val="00E20D25"/>
    <w:rsid w:val="00E531FC"/>
    <w:rsid w:val="00E62CE5"/>
    <w:rsid w:val="00E63272"/>
    <w:rsid w:val="00E72C96"/>
    <w:rsid w:val="00E81F70"/>
    <w:rsid w:val="00E85302"/>
    <w:rsid w:val="00E95745"/>
    <w:rsid w:val="00EA4144"/>
    <w:rsid w:val="00EA4970"/>
    <w:rsid w:val="00EB2CFE"/>
    <w:rsid w:val="00EC38B0"/>
    <w:rsid w:val="00EC5542"/>
    <w:rsid w:val="00EE4074"/>
    <w:rsid w:val="00EE6EE2"/>
    <w:rsid w:val="00EF04CF"/>
    <w:rsid w:val="00F01070"/>
    <w:rsid w:val="00F0360E"/>
    <w:rsid w:val="00F118C9"/>
    <w:rsid w:val="00F210AE"/>
    <w:rsid w:val="00F32330"/>
    <w:rsid w:val="00F33862"/>
    <w:rsid w:val="00F351E5"/>
    <w:rsid w:val="00F51F29"/>
    <w:rsid w:val="00F63307"/>
    <w:rsid w:val="00F6481D"/>
    <w:rsid w:val="00F75CDE"/>
    <w:rsid w:val="00F950EF"/>
    <w:rsid w:val="00FA3F45"/>
    <w:rsid w:val="00FD15A7"/>
    <w:rsid w:val="00FD253F"/>
    <w:rsid w:val="00FD7054"/>
    <w:rsid w:val="00FD7961"/>
    <w:rsid w:val="00FE3DBE"/>
    <w:rsid w:val="00FE4666"/>
    <w:rsid w:val="00FE5E3D"/>
    <w:rsid w:val="00FF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EC2B3B-9D3E-464B-999E-2935F001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7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87537B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87537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locked/>
    <w:rsid w:val="0087537B"/>
    <w:rPr>
      <w:rFonts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rsid w:val="0087537B"/>
    <w:rPr>
      <w:b/>
      <w:bCs/>
    </w:rPr>
  </w:style>
  <w:style w:type="character" w:customStyle="1" w:styleId="a7">
    <w:name w:val="Тема примечания Знак"/>
    <w:link w:val="a6"/>
    <w:uiPriority w:val="99"/>
    <w:semiHidden/>
    <w:locked/>
    <w:rsid w:val="0087537B"/>
    <w:rPr>
      <w:rFonts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875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87537B"/>
    <w:rPr>
      <w:rFonts w:ascii="Tahoma" w:hAnsi="Tahoma" w:cs="Tahoma"/>
      <w:sz w:val="16"/>
      <w:szCs w:val="16"/>
    </w:rPr>
  </w:style>
  <w:style w:type="character" w:styleId="aa">
    <w:name w:val="Emphasis"/>
    <w:uiPriority w:val="99"/>
    <w:qFormat/>
    <w:rsid w:val="0059454D"/>
    <w:rPr>
      <w:rFonts w:cs="Times New Roman"/>
      <w:i/>
      <w:iCs/>
    </w:rPr>
  </w:style>
  <w:style w:type="paragraph" w:styleId="ab">
    <w:name w:val="List Paragraph"/>
    <w:basedOn w:val="a"/>
    <w:uiPriority w:val="99"/>
    <w:qFormat/>
    <w:rsid w:val="00CE7042"/>
    <w:pPr>
      <w:ind w:left="720"/>
      <w:contextualSpacing/>
    </w:pPr>
  </w:style>
  <w:style w:type="paragraph" w:styleId="ac">
    <w:name w:val="Body Text"/>
    <w:basedOn w:val="a"/>
    <w:link w:val="ad"/>
    <w:uiPriority w:val="99"/>
    <w:semiHidden/>
    <w:rsid w:val="004A1D1C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locked/>
    <w:rsid w:val="004A1D1C"/>
    <w:rPr>
      <w:rFonts w:cs="Times New Roman"/>
    </w:rPr>
  </w:style>
  <w:style w:type="paragraph" w:styleId="ae">
    <w:name w:val="Body Text First Indent"/>
    <w:basedOn w:val="ac"/>
    <w:link w:val="1"/>
    <w:uiPriority w:val="99"/>
    <w:rsid w:val="004A1D1C"/>
    <w:pPr>
      <w:spacing w:after="200"/>
      <w:ind w:firstLine="360"/>
    </w:pPr>
  </w:style>
  <w:style w:type="character" w:customStyle="1" w:styleId="1">
    <w:name w:val="Красная строка Знак1"/>
    <w:link w:val="ae"/>
    <w:uiPriority w:val="99"/>
    <w:locked/>
    <w:rsid w:val="004A1D1C"/>
    <w:rPr>
      <w:rFonts w:ascii="Calibri" w:hAnsi="Calibri" w:cs="Times New Roman"/>
    </w:rPr>
  </w:style>
  <w:style w:type="character" w:customStyle="1" w:styleId="af">
    <w:name w:val="Красная строка Знак"/>
    <w:uiPriority w:val="99"/>
    <w:semiHidden/>
    <w:rsid w:val="004A1D1C"/>
    <w:rPr>
      <w:rFonts w:cs="Times New Roman"/>
    </w:rPr>
  </w:style>
  <w:style w:type="paragraph" w:styleId="HTML">
    <w:name w:val="HTML Preformatted"/>
    <w:basedOn w:val="a"/>
    <w:link w:val="HTML0"/>
    <w:uiPriority w:val="99"/>
    <w:rsid w:val="00F338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33862"/>
    <w:rPr>
      <w:rFonts w:ascii="Courier New" w:hAnsi="Courier New" w:cs="Courier New"/>
      <w:sz w:val="20"/>
      <w:szCs w:val="20"/>
    </w:rPr>
  </w:style>
  <w:style w:type="paragraph" w:styleId="af0">
    <w:name w:val="header"/>
    <w:basedOn w:val="a"/>
    <w:link w:val="af1"/>
    <w:uiPriority w:val="99"/>
    <w:semiHidden/>
    <w:rsid w:val="00345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link w:val="af0"/>
    <w:uiPriority w:val="99"/>
    <w:semiHidden/>
    <w:locked/>
    <w:rsid w:val="00345DF1"/>
    <w:rPr>
      <w:rFonts w:cs="Times New Roman"/>
    </w:rPr>
  </w:style>
  <w:style w:type="paragraph" w:styleId="af2">
    <w:name w:val="footer"/>
    <w:basedOn w:val="a"/>
    <w:link w:val="af3"/>
    <w:uiPriority w:val="99"/>
    <w:rsid w:val="00345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link w:val="af2"/>
    <w:uiPriority w:val="99"/>
    <w:locked/>
    <w:rsid w:val="00345DF1"/>
    <w:rPr>
      <w:rFonts w:cs="Times New Roman"/>
    </w:rPr>
  </w:style>
  <w:style w:type="paragraph" w:styleId="af4">
    <w:name w:val="Normal (Web)"/>
    <w:basedOn w:val="a"/>
    <w:uiPriority w:val="99"/>
    <w:rsid w:val="00225780"/>
    <w:pPr>
      <w:spacing w:before="105" w:after="0" w:line="240" w:lineRule="auto"/>
      <w:ind w:firstLine="450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30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3644</Words>
  <Characters>20771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cp:lastPrinted>2021-04-08T05:09:00Z</cp:lastPrinted>
  <dcterms:created xsi:type="dcterms:W3CDTF">2021-05-11T05:37:00Z</dcterms:created>
  <dcterms:modified xsi:type="dcterms:W3CDTF">2021-05-11T05:37:00Z</dcterms:modified>
</cp:coreProperties>
</file>