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30694" w:type="dxa"/>
        <w:tblInd w:w="-709" w:type="dxa"/>
        <w:tblLayout w:type="fixed"/>
        <w:tblLook w:val="04A0" w:firstRow="1" w:lastRow="0" w:firstColumn="1" w:lastColumn="0" w:noHBand="0" w:noVBand="1"/>
      </w:tblPr>
      <w:tblGrid>
        <w:gridCol w:w="376"/>
        <w:gridCol w:w="758"/>
        <w:gridCol w:w="1560"/>
        <w:gridCol w:w="992"/>
        <w:gridCol w:w="1134"/>
        <w:gridCol w:w="992"/>
        <w:gridCol w:w="1559"/>
        <w:gridCol w:w="708"/>
        <w:gridCol w:w="993"/>
        <w:gridCol w:w="851"/>
        <w:gridCol w:w="709"/>
        <w:gridCol w:w="708"/>
        <w:gridCol w:w="567"/>
        <w:gridCol w:w="518"/>
        <w:gridCol w:w="518"/>
        <w:gridCol w:w="518"/>
        <w:gridCol w:w="518"/>
        <w:gridCol w:w="1058"/>
        <w:gridCol w:w="297"/>
        <w:gridCol w:w="297"/>
        <w:gridCol w:w="296"/>
        <w:gridCol w:w="296"/>
        <w:gridCol w:w="296"/>
        <w:gridCol w:w="296"/>
        <w:gridCol w:w="296"/>
        <w:gridCol w:w="296"/>
        <w:gridCol w:w="296"/>
        <w:gridCol w:w="296"/>
        <w:gridCol w:w="296"/>
        <w:gridCol w:w="296"/>
        <w:gridCol w:w="296"/>
        <w:gridCol w:w="296"/>
        <w:gridCol w:w="296"/>
        <w:gridCol w:w="296"/>
        <w:gridCol w:w="296"/>
        <w:gridCol w:w="296"/>
        <w:gridCol w:w="296"/>
        <w:gridCol w:w="296"/>
        <w:gridCol w:w="296"/>
        <w:gridCol w:w="296"/>
        <w:gridCol w:w="296"/>
        <w:gridCol w:w="296"/>
        <w:gridCol w:w="296"/>
        <w:gridCol w:w="296"/>
        <w:gridCol w:w="296"/>
        <w:gridCol w:w="296"/>
        <w:gridCol w:w="296"/>
        <w:gridCol w:w="296"/>
        <w:gridCol w:w="296"/>
        <w:gridCol w:w="296"/>
        <w:gridCol w:w="296"/>
        <w:gridCol w:w="296"/>
        <w:gridCol w:w="296"/>
        <w:gridCol w:w="296"/>
        <w:gridCol w:w="296"/>
        <w:gridCol w:w="296"/>
        <w:gridCol w:w="296"/>
        <w:gridCol w:w="296"/>
        <w:gridCol w:w="296"/>
        <w:gridCol w:w="296"/>
        <w:gridCol w:w="296"/>
        <w:gridCol w:w="296"/>
        <w:gridCol w:w="2631"/>
      </w:tblGrid>
      <w:tr w:rsidR="008D2C17" w:rsidRPr="008D2C17" w:rsidTr="008D2C17">
        <w:trPr>
          <w:trHeight w:val="1538"/>
        </w:trPr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bookmarkStart w:id="0" w:name="RANGE!A1:R34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  <w:bookmarkEnd w:id="0"/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ind w:left="-109" w:firstLine="109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405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Приложение  2</w:t>
            </w: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br/>
              <w:t>к постановлению Правительства                                                                                                                                                                                                                                                                         Республики Таджикистан</w:t>
            </w:r>
          </w:p>
          <w:p w:rsid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 от 27</w:t>
            </w:r>
            <w:bookmarkStart w:id="1" w:name="_GoBack"/>
            <w:bookmarkEnd w:id="1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 февраля  2021 года, №53</w:t>
            </w:r>
          </w:p>
          <w:p w:rsid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</w:p>
          <w:p w:rsid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</w:p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</w:tr>
      <w:tr w:rsidR="008D2C17" w:rsidRPr="008D2C17" w:rsidTr="008D2C17">
        <w:trPr>
          <w:trHeight w:val="375"/>
        </w:trPr>
        <w:tc>
          <w:tcPr>
            <w:tcW w:w="1503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ind w:left="-109" w:firstLine="109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 План мероприятий по обеспечению реализации Программы развития жилищно-коммунальное хозяйство Республики Таджикистан на 2021-2024 годы.</w:t>
            </w: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</w:tr>
      <w:tr w:rsidR="008D2C17" w:rsidRPr="008D2C17" w:rsidTr="008D2C17">
        <w:trPr>
          <w:trHeight w:val="375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2567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ind w:left="-109" w:firstLine="109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                                 Жилищно-коммунальное хозяйство                                                                   </w:t>
            </w:r>
            <w:proofErr w:type="gramStart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   (</w:t>
            </w:r>
            <w:proofErr w:type="gramEnd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млн. </w:t>
            </w:r>
            <w:proofErr w:type="spellStart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сомони</w:t>
            </w:r>
            <w:proofErr w:type="spellEnd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)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</w:tr>
      <w:tr w:rsidR="008D2C17" w:rsidRPr="008D2C17" w:rsidTr="008D2C17">
        <w:trPr>
          <w:trHeight w:val="1125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Цели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ind w:left="-109" w:firstLine="109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задачи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мероприятия </w:t>
            </w:r>
            <w:proofErr w:type="spellStart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проектн</w:t>
            </w:r>
            <w:proofErr w:type="spellEnd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 (</w:t>
            </w:r>
            <w:proofErr w:type="spellStart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activities</w:t>
            </w:r>
            <w:proofErr w:type="spellEnd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proofErr w:type="gramStart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Индикатор  отдачи</w:t>
            </w:r>
            <w:proofErr w:type="gramEnd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 (</w:t>
            </w:r>
            <w:proofErr w:type="spellStart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output</w:t>
            </w:r>
            <w:proofErr w:type="spellEnd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Индикаторы результат (</w:t>
            </w:r>
            <w:proofErr w:type="spellStart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outcom</w:t>
            </w:r>
            <w:proofErr w:type="spellEnd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Индикатор влияния (</w:t>
            </w:r>
            <w:proofErr w:type="spellStart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impact</w:t>
            </w:r>
            <w:proofErr w:type="spellEnd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Индикаторы ЦУР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Потребность </w:t>
            </w:r>
            <w:proofErr w:type="gramStart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в  финансировании</w:t>
            </w:r>
            <w:proofErr w:type="gramEnd"/>
          </w:p>
        </w:tc>
        <w:tc>
          <w:tcPr>
            <w:tcW w:w="382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proofErr w:type="gramStart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Источники  финансирования</w:t>
            </w:r>
            <w:proofErr w:type="gramEnd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                               (</w:t>
            </w:r>
            <w:proofErr w:type="spellStart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input</w:t>
            </w:r>
            <w:proofErr w:type="spellEnd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)</w:t>
            </w:r>
          </w:p>
        </w:tc>
        <w:tc>
          <w:tcPr>
            <w:tcW w:w="20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ответственные  </w:t>
            </w: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</w:tr>
      <w:tr w:rsidR="008D2C17" w:rsidRPr="008D2C17" w:rsidTr="008D2C17">
        <w:trPr>
          <w:trHeight w:val="1125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ind w:left="-109" w:firstLine="109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Республиканский бюджет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Местный бюджет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  </w:t>
            </w:r>
            <w:proofErr w:type="spellStart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кредитн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 гранты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proofErr w:type="spellStart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собственые</w:t>
            </w:r>
            <w:proofErr w:type="spellEnd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 вложения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2021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2022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2023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2024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</w:tr>
      <w:tr w:rsidR="008D2C17" w:rsidRPr="008D2C17" w:rsidTr="008D2C17">
        <w:trPr>
          <w:trHeight w:val="375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ind w:left="-109" w:firstLine="109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11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15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16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17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18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19</w:t>
            </w: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</w:tr>
      <w:tr w:rsidR="008D2C17" w:rsidRPr="008D2C17" w:rsidTr="008D2C17">
        <w:trPr>
          <w:trHeight w:val="375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b/>
                <w:bCs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ind w:left="-109" w:firstLine="109"/>
              <w:jc w:val="center"/>
              <w:rPr>
                <w:rFonts w:ascii="Times New Roman Tj" w:eastAsia="Times New Roman" w:hAnsi="Times New Roman Tj" w:cs="Calibri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b/>
                <w:bCs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3903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C17" w:rsidRPr="008D2C17" w:rsidRDefault="008D2C17" w:rsidP="008D2C17">
            <w:pPr>
              <w:spacing w:after="0" w:line="240" w:lineRule="auto"/>
              <w:jc w:val="both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 1.  Отрасль обеспечения питьевого водоснабжения и канализации </w:t>
            </w: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jc w:val="both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</w:tr>
      <w:tr w:rsidR="008D2C17" w:rsidRPr="008D2C17" w:rsidTr="008D2C17">
        <w:trPr>
          <w:trHeight w:val="2509"/>
        </w:trPr>
        <w:tc>
          <w:tcPr>
            <w:tcW w:w="3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Достижение полного обеспечения населения услугами водоснабжения и канализации</w:t>
            </w:r>
          </w:p>
        </w:tc>
        <w:tc>
          <w:tcPr>
            <w:tcW w:w="7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D2C17" w:rsidRPr="008D2C17" w:rsidRDefault="008D2C17" w:rsidP="008D2C17">
            <w:pPr>
              <w:spacing w:after="280" w:line="240" w:lineRule="auto"/>
              <w:ind w:left="-109" w:firstLine="109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br/>
            </w: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br/>
              <w:t xml:space="preserve">До 2024 </w:t>
            </w:r>
            <w:proofErr w:type="gramStart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года  на</w:t>
            </w:r>
            <w:proofErr w:type="gramEnd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 15% увеличение доступа населения к системам чистой </w:t>
            </w:r>
            <w:proofErr w:type="spellStart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питевой</w:t>
            </w:r>
            <w:proofErr w:type="spellEnd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 воды 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both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1.1. Строительство и реабилитация объектов водоснабжения, артезианских скважин, </w:t>
            </w:r>
            <w:proofErr w:type="spellStart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насоных</w:t>
            </w:r>
            <w:proofErr w:type="spellEnd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 станций 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 1.1.1. Объекты и системы, насосные станции, трассы водоснабжения восстановлены и переданы в эксплуатацию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1.1.2. Доступ населения к услугам централизованного </w:t>
            </w:r>
            <w:proofErr w:type="gramStart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водоснабжения  обеспечено</w:t>
            </w:r>
            <w:proofErr w:type="gramEnd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 в городах до 90% и в сельской 60% 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1.1.3. Достигнуто развитие отрасли и инфраструктуры </w:t>
            </w:r>
            <w:proofErr w:type="spellStart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ситстем</w:t>
            </w:r>
            <w:proofErr w:type="spellEnd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 водоснабжения  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1.1.4.1. Увеличение доли населения пользующихся услугами безопасного водоснабжения (ЦУР 6.1.1</w:t>
            </w:r>
            <w:proofErr w:type="gramStart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);  2.Привлечение</w:t>
            </w:r>
            <w:proofErr w:type="gramEnd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 органов местного управления для участия и управления соблюдение  правила и порядки обеспечено участие в управлении источниками водоснабжения и санитарии  (ЦУР 6.b.1)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1731,3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41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29,7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114,2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1541,3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5,1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432,9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432,8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432,9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432,9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ГУП ЖКХ, КГИУГИ, МОГВ, </w:t>
            </w:r>
            <w:proofErr w:type="spellStart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министер</w:t>
            </w:r>
            <w:proofErr w:type="spellEnd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ства</w:t>
            </w:r>
            <w:proofErr w:type="spellEnd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 и ведомства</w:t>
            </w: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</w:tr>
      <w:tr w:rsidR="008D2C17" w:rsidRPr="008D2C17" w:rsidTr="008D2C17">
        <w:trPr>
          <w:trHeight w:val="2603"/>
        </w:trPr>
        <w:tc>
          <w:tcPr>
            <w:tcW w:w="3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7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ind w:left="-109" w:firstLine="109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both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1.2. Строительство и реабилитация сетей водоснабжения в городах и районах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</w:tr>
      <w:tr w:rsidR="008D2C17" w:rsidRPr="008D2C17" w:rsidTr="008D2C17">
        <w:trPr>
          <w:trHeight w:val="1875"/>
        </w:trPr>
        <w:tc>
          <w:tcPr>
            <w:tcW w:w="3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7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ind w:left="-109" w:firstLine="109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1.3. Реабилитация комплекса объектов очистных </w:t>
            </w:r>
            <w:proofErr w:type="spellStart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сооруже</w:t>
            </w:r>
            <w:proofErr w:type="spellEnd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ний</w:t>
            </w:r>
            <w:proofErr w:type="spellEnd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 городов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1.3.1. Комплекс объектов систем (станции очистки, насосные станции, коллектора отвода канализационных вод находятся в эксплуатации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 1.3.2. Доступ потребителей к услугам канализации, обеспечено в городской </w:t>
            </w:r>
            <w:proofErr w:type="gramStart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местности  до</w:t>
            </w:r>
            <w:proofErr w:type="gramEnd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 50% и в сельской до 10% 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1.3.4. Развитие отрасли и инфраструктуры </w:t>
            </w:r>
            <w:proofErr w:type="spellStart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канализациионных</w:t>
            </w:r>
            <w:proofErr w:type="spellEnd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 систем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199,9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16,5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0,5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162,9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50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50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50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50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ГУП ЖКХ, КГИУГИ, МОГВ, </w:t>
            </w:r>
            <w:proofErr w:type="spellStart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министер</w:t>
            </w:r>
            <w:proofErr w:type="spellEnd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ства</w:t>
            </w:r>
            <w:proofErr w:type="spellEnd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 и ведомства</w:t>
            </w: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</w:tr>
      <w:tr w:rsidR="008D2C17" w:rsidRPr="008D2C17" w:rsidTr="008D2C17">
        <w:trPr>
          <w:trHeight w:val="1500"/>
        </w:trPr>
        <w:tc>
          <w:tcPr>
            <w:tcW w:w="3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7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ind w:left="-109" w:firstLine="109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1.4. Реабилитация канализационных коллекторов в городах и райцентрах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b/>
                <w:bCs/>
                <w:color w:val="000000"/>
                <w:sz w:val="16"/>
                <w:szCs w:val="16"/>
                <w:lang w:val="ru-RU" w:eastAsia="ru-RU"/>
              </w:rPr>
              <w:t>54,4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b/>
                <w:bCs/>
                <w:color w:val="000000"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b/>
                <w:bCs/>
                <w:color w:val="000000"/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b/>
                <w:bCs/>
                <w:color w:val="000000"/>
                <w:sz w:val="16"/>
                <w:szCs w:val="16"/>
                <w:lang w:val="ru-RU" w:eastAsia="ru-RU"/>
              </w:rPr>
              <w:t>0,2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b/>
                <w:bCs/>
                <w:color w:val="000000"/>
                <w:sz w:val="16"/>
                <w:szCs w:val="16"/>
                <w:lang w:val="ru-RU" w:eastAsia="ru-RU"/>
              </w:rPr>
              <w:t>43,5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b/>
                <w:bCs/>
                <w:color w:val="000000"/>
                <w:sz w:val="16"/>
                <w:szCs w:val="16"/>
                <w:lang w:val="ru-RU" w:eastAsia="ru-RU"/>
              </w:rPr>
              <w:t>0,7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13,5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13,5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13,7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13,7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ГУП ЖКХ, КГИУГИ, МОГВ, ЕБРР </w:t>
            </w: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</w:tr>
      <w:tr w:rsidR="008D2C17" w:rsidRPr="008D2C17" w:rsidTr="008D2C17">
        <w:trPr>
          <w:trHeight w:val="375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b/>
                <w:bCs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43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ind w:left="-109" w:firstLine="109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2. Отрасль управления твердыми бытовыми отходами и теплоснабжения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b/>
                <w:bCs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b/>
                <w:bCs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b/>
                <w:bCs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b/>
                <w:bCs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b/>
                <w:bCs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b/>
                <w:bCs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b/>
                <w:bCs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b/>
                <w:bCs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b/>
                <w:bCs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b/>
                <w:bCs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</w:tr>
      <w:tr w:rsidR="008D2C17" w:rsidRPr="008D2C17" w:rsidTr="008D2C17">
        <w:trPr>
          <w:trHeight w:val="5220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lastRenderedPageBreak/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ind w:left="-109" w:firstLine="109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2.1. Благоустройство центральных полигонов в городах и </w:t>
            </w:r>
            <w:proofErr w:type="gramStart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районах ,</w:t>
            </w:r>
            <w:proofErr w:type="gramEnd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 в 6 городах и районах республики организация полигонов,  в   58 городах и районах необходимо благоустройство полигонов ТБО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2.1.1. Выделены земельные участки для организации 6 полигонов, 58 полигоны благоустроены и находятся в эксплуатации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8D2C17" w:rsidRPr="008D2C17" w:rsidRDefault="008D2C17" w:rsidP="008D2C17">
            <w:pPr>
              <w:spacing w:after="0" w:line="240" w:lineRule="auto"/>
              <w:jc w:val="right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2.1.2. Центральные полигоны 58 городов и площадки ТБО приведены в соответствии с санитарно-эпидемиологическим требованиям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b/>
                <w:bCs/>
                <w:color w:val="000000"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5,5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5,5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5,5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5,5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ГУП ЖКХ, КГИУГИ, МОГВ, ЕБРР </w:t>
            </w: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</w:tr>
      <w:tr w:rsidR="008D2C17" w:rsidRPr="008D2C17" w:rsidTr="008D2C17">
        <w:trPr>
          <w:trHeight w:val="3900"/>
        </w:trPr>
        <w:tc>
          <w:tcPr>
            <w:tcW w:w="3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3.1. </w:t>
            </w:r>
            <w:proofErr w:type="spellStart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Улучщение</w:t>
            </w:r>
            <w:proofErr w:type="spellEnd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proofErr w:type="gramStart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порядка  управления</w:t>
            </w:r>
            <w:proofErr w:type="gramEnd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 твердыми бытовыми отходами в городах, райцентрах и сельской местности</w:t>
            </w:r>
          </w:p>
        </w:tc>
        <w:tc>
          <w:tcPr>
            <w:tcW w:w="7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ind w:left="-109" w:firstLine="109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4.1.До 2024 на 15% увеличение доступа потребителей (домохозяйств) услугам санитарии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2.2. В соответствии с </w:t>
            </w:r>
            <w:proofErr w:type="spellStart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санитарино</w:t>
            </w:r>
            <w:proofErr w:type="spellEnd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 эпидемиологическим нормам организованы площадки сбора отходов в городах, райцентрах и сельской местности.  Восстановлено 500 единиц и </w:t>
            </w:r>
            <w:proofErr w:type="gramStart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построено  100</w:t>
            </w:r>
            <w:proofErr w:type="gramEnd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 единиц площадок.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2.2.1. Выделены земельные участки для </w:t>
            </w:r>
            <w:proofErr w:type="gramStart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организации  100</w:t>
            </w:r>
            <w:proofErr w:type="gramEnd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 единиц площадок и находятся в эксплуатации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2.1.3. Санитарно- эпидемиологическое состояние местности населенных пунктов отвечают установленным требованиям 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 1. Образование ТБО на душу населения, </w:t>
            </w:r>
            <w:proofErr w:type="gramStart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организации  сортировки</w:t>
            </w:r>
            <w:proofErr w:type="gramEnd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 ТБО по видам (ЦУР 12.4.2);   2.  На местном </w:t>
            </w:r>
            <w:proofErr w:type="gramStart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уровне  ТБО</w:t>
            </w:r>
            <w:proofErr w:type="gramEnd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, объем переработки отходов в тоннах (ЦУР 12.5.1); 3.  </w:t>
            </w: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br w:type="page"/>
              <w:t xml:space="preserve">3. Объем сбора и вывоза ТБО соответствует объему </w:t>
            </w:r>
            <w:proofErr w:type="spellStart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образованого</w:t>
            </w:r>
            <w:proofErr w:type="spellEnd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 объема ТБО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ГУП ЖКХ, КГИУГИ, МОГВ, ЕБРР </w:t>
            </w: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</w:tr>
      <w:tr w:rsidR="008D2C17" w:rsidRPr="008D2C17" w:rsidTr="008D2C17">
        <w:trPr>
          <w:trHeight w:val="3075"/>
        </w:trPr>
        <w:tc>
          <w:tcPr>
            <w:tcW w:w="3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7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ind w:left="-109" w:firstLine="109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2.3. Создание структуры </w:t>
            </w:r>
            <w:proofErr w:type="gramStart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по  управлению</w:t>
            </w:r>
            <w:proofErr w:type="gramEnd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 ТБО в сельской местности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2.3.1. Предприятия </w:t>
            </w:r>
            <w:proofErr w:type="gramStart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организованы  и</w:t>
            </w:r>
            <w:proofErr w:type="gramEnd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  функционируют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both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2.3.2. Доступ населения сельской местности к услугам санитарии обеспечен на   60% 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 МОГВ, сельские </w:t>
            </w:r>
            <w:proofErr w:type="spellStart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джамоаты</w:t>
            </w:r>
            <w:proofErr w:type="spellEnd"/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</w:tr>
      <w:tr w:rsidR="008D2C17" w:rsidRPr="008D2C17" w:rsidTr="008D2C17">
        <w:trPr>
          <w:trHeight w:val="3780"/>
        </w:trPr>
        <w:tc>
          <w:tcPr>
            <w:tcW w:w="3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7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ind w:left="-109" w:firstLine="109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2.4. Приобретение специальной техники для коммунальных предприятий республики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2.4.1. Приобретено 420 единиц коммунальной техники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both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2.4.2. Организованы услуги санитарии и утилизации ТБО в городах и сельской местности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jc w:val="right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2.4.3.  Уменьшено влияние отходов на </w:t>
            </w:r>
            <w:proofErr w:type="spellStart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внешню</w:t>
            </w:r>
            <w:proofErr w:type="spellEnd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 среду и здоровье населения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229,9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223,9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5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57,5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57,5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57,5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57,4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ГУП ЖКХ, КГИУГИ, МОГВ, ЕБРР </w:t>
            </w: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</w:tr>
      <w:tr w:rsidR="008D2C17" w:rsidRPr="008D2C17" w:rsidTr="008D2C17">
        <w:trPr>
          <w:trHeight w:val="5055"/>
        </w:trPr>
        <w:tc>
          <w:tcPr>
            <w:tcW w:w="3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7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ind w:left="-109" w:firstLine="109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2.5. Обеспечение предприятий </w:t>
            </w:r>
            <w:proofErr w:type="gramStart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ЖКХ  контейнерами</w:t>
            </w:r>
            <w:proofErr w:type="gramEnd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 сбора отходов в соответствии с санитарно-гигиеническим нормам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2.5.1. Приобретены 2000 </w:t>
            </w:r>
            <w:proofErr w:type="spellStart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шт</w:t>
            </w:r>
            <w:proofErr w:type="spellEnd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 контейнеров и переданы в эксплуатацию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both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2.5.2. Организован порядок сбора ТБО по разновидностям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right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2.5.3. Создано </w:t>
            </w:r>
            <w:proofErr w:type="gramStart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безопасное  санитарно</w:t>
            </w:r>
            <w:proofErr w:type="gramEnd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-эпидемиологическое состояние городов и райцентров республики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2,3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2,3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0,5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ГУП ЖКХ, КГИУГИ, МОГВ, ЕБРР </w:t>
            </w: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</w:tr>
      <w:tr w:rsidR="008D2C17" w:rsidRPr="008D2C17" w:rsidTr="008D2C17">
        <w:trPr>
          <w:trHeight w:val="3732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ind w:left="-109" w:firstLine="109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2.6. Организация предприятий </w:t>
            </w:r>
            <w:proofErr w:type="gramStart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по  переработке</w:t>
            </w:r>
            <w:proofErr w:type="gramEnd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 ТБО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2.6.1. Предприятия по переработке </w:t>
            </w:r>
            <w:proofErr w:type="gramStart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ТБО  организованы</w:t>
            </w:r>
            <w:proofErr w:type="gramEnd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 и функционируют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right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2.6.2. Организация процесса переработки ТБО, увеличение сырья вторичного использования (ширпотреб)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2.6.3.увеличение товаров ширпотреба на основе переработки сырья вторичного использования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both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2.6.4. Увеличение промышленных товаров за счет использования вторичных отходов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7,5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7,5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7,5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7,5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ГУП ЖКХ, КГИУГИ, МОГВ, ЕБРР </w:t>
            </w: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</w:tr>
      <w:tr w:rsidR="008D2C17" w:rsidRPr="008D2C17" w:rsidTr="008D2C17">
        <w:trPr>
          <w:trHeight w:val="7575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jc w:val="right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lastRenderedPageBreak/>
              <w:t>Обеспечение экологической безопасности в местах проживания населения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ind w:left="-109" w:firstLine="109"/>
              <w:jc w:val="right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Внедрение новых передовых методов переработки и утилизации ТБО.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2.7. Организация оборудования </w:t>
            </w:r>
            <w:proofErr w:type="gramStart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переработки  </w:t>
            </w:r>
            <w:proofErr w:type="spellStart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ртутосодердащих</w:t>
            </w:r>
            <w:proofErr w:type="spellEnd"/>
            <w:proofErr w:type="gramEnd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 ламп, электронных, химических и </w:t>
            </w:r>
            <w:proofErr w:type="spellStart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др</w:t>
            </w:r>
            <w:proofErr w:type="spellEnd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 вредных отходов .  </w:t>
            </w:r>
            <w:proofErr w:type="gramStart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Приобретение  3</w:t>
            </w:r>
            <w:proofErr w:type="gramEnd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 един. Оборудования для переработки </w:t>
            </w:r>
            <w:proofErr w:type="spellStart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ртутосодержащих</w:t>
            </w:r>
            <w:proofErr w:type="spellEnd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 ламп.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2.7.1. Оборудование по переработке химических отходов приобретено и передано в эксплуатацию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2.7.2. Лампы и другие химические вредные отходы утилизированы и предотвращен их вредное влияние на здоровье населения и </w:t>
            </w:r>
            <w:proofErr w:type="spellStart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внешную</w:t>
            </w:r>
            <w:proofErr w:type="spellEnd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 среду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2.7.3.Созданы безопасные условия для мест проживания населения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right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2.7.4. В соответствие принятых международных </w:t>
            </w:r>
            <w:proofErr w:type="spellStart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конвенсии</w:t>
            </w:r>
            <w:proofErr w:type="spellEnd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прекрашено</w:t>
            </w:r>
            <w:proofErr w:type="spellEnd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 использование </w:t>
            </w:r>
            <w:proofErr w:type="spellStart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ртутосодержащих</w:t>
            </w:r>
            <w:proofErr w:type="spellEnd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 ламп и внедрено использование диодных </w:t>
            </w:r>
            <w:proofErr w:type="gramStart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ламп.  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0,5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14,5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3,7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3,7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3,7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3,9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ГУП ЖКХ, КГИУГИ, МОГВ, ЕБРР </w:t>
            </w: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</w:tr>
      <w:tr w:rsidR="008D2C17" w:rsidRPr="008D2C17" w:rsidTr="008D2C17">
        <w:trPr>
          <w:trHeight w:val="7575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lastRenderedPageBreak/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ind w:left="-109" w:firstLine="109"/>
              <w:jc w:val="right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Создание условий для комфортного и безопасного проживания населения в жилом фонде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3.1. Приведение состояние жилого фонда в соответствие требованиям градостроитель </w:t>
            </w:r>
            <w:proofErr w:type="spellStart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ства</w:t>
            </w:r>
            <w:proofErr w:type="spellEnd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 и санитарно-</w:t>
            </w:r>
            <w:proofErr w:type="spellStart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гигеническим</w:t>
            </w:r>
            <w:proofErr w:type="spellEnd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 условиям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3.1.1. Спортивные и культурно-просветительные площадки отдыха переданы в эксплуатацию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3.1.2. Для населения созданы социально-</w:t>
            </w:r>
            <w:proofErr w:type="spellStart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културные</w:t>
            </w:r>
            <w:proofErr w:type="spellEnd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 условия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3.1.3. Созданные социальные объекты положительно </w:t>
            </w:r>
            <w:proofErr w:type="spellStart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повлияющие</w:t>
            </w:r>
            <w:proofErr w:type="spellEnd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 на здоровье населения и на развитие детей предотвращения инфекционных заболеваний.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28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ГУП </w:t>
            </w:r>
            <w:proofErr w:type="gramStart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ЖКХ,  МОГВ</w:t>
            </w:r>
            <w:proofErr w:type="gramEnd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, ЕБРР </w:t>
            </w: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</w:tr>
      <w:tr w:rsidR="008D2C17" w:rsidRPr="008D2C17" w:rsidTr="008D2C17">
        <w:trPr>
          <w:trHeight w:val="7815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lastRenderedPageBreak/>
              <w:t>Доступ населения к услугам централизованного теплоснабжения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ind w:left="-109" w:firstLine="109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Восстановление систем теплоснабжения.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4.1. Восстановление систем теплоснабжения и горячего водоснабжения в многоэтажном жилом секторе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4.1.1. Многоэтажные жилые дома обеспечены централизованным теплом горячим водоснабжением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both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45.1.2. Обеспечено </w:t>
            </w:r>
            <w:proofErr w:type="spellStart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эфективное</w:t>
            </w:r>
            <w:proofErr w:type="spellEnd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 использование топливно-энергетических ресурсов республики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jc w:val="both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 4.1.3. Потребители обеспечены экологически безопасным </w:t>
            </w:r>
            <w:proofErr w:type="gramStart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теплом,  </w:t>
            </w:r>
            <w:proofErr w:type="spellStart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досигнуто</w:t>
            </w:r>
            <w:proofErr w:type="spellEnd"/>
            <w:proofErr w:type="gramEnd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 экономия средств предприятий и семейного бюджета, а также положительное воздействие на здоровье населения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both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4.1.4.экономия </w:t>
            </w:r>
            <w:proofErr w:type="spellStart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электор</w:t>
            </w:r>
            <w:proofErr w:type="spellEnd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-энергии в зимний период, соответственно экономия средств </w:t>
            </w:r>
            <w:proofErr w:type="spellStart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продприятий</w:t>
            </w:r>
            <w:proofErr w:type="spellEnd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 и населения на электричество и предотвращение </w:t>
            </w:r>
            <w:proofErr w:type="spellStart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постудных</w:t>
            </w:r>
            <w:proofErr w:type="spellEnd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 заболеваний ОРВ.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300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right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right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right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right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right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right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75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right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75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right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75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right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75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ГУП </w:t>
            </w:r>
            <w:proofErr w:type="gramStart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ЖКХ,  МОГВ</w:t>
            </w:r>
            <w:proofErr w:type="gramEnd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</w:tr>
      <w:tr w:rsidR="008D2C17" w:rsidRPr="008D2C17" w:rsidTr="008D2C17">
        <w:trPr>
          <w:trHeight w:val="5490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jc w:val="both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proofErr w:type="spellStart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lastRenderedPageBreak/>
              <w:t>Демонополизатсия</w:t>
            </w:r>
            <w:proofErr w:type="spellEnd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 в отрасли ЖКХ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ind w:left="-109" w:firstLine="109"/>
              <w:jc w:val="both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proofErr w:type="gramStart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.Развитие</w:t>
            </w:r>
            <w:proofErr w:type="gramEnd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 конкурентной среды в услугах отрасли ЖКХ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both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5.1. Реализация Закона Республики </w:t>
            </w:r>
            <w:proofErr w:type="gramStart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Таджикистан  от</w:t>
            </w:r>
            <w:proofErr w:type="gramEnd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 01.08.2009г,  №542  "О содержание многоквартирных жилых домов и товариществах собственников жилья"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both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5.1.1. Подготовка проекта постановления Правительства РТ о механизме реализации указанного Закона РТ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both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5.1.2. Развитие альтернативных форм управления объектами ЖКХ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both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5.1.3. Повышение качества </w:t>
            </w:r>
            <w:proofErr w:type="gramStart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услуг,  доступ</w:t>
            </w:r>
            <w:proofErr w:type="gramEnd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 населения к услугам ЖКХ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5.1.4. Повышение </w:t>
            </w:r>
            <w:proofErr w:type="spellStart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жизненого</w:t>
            </w:r>
            <w:proofErr w:type="spellEnd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 уровня населения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right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right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right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right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right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right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right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right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right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ГУП ЖКХ, КГИУГИ, МОГВ </w:t>
            </w: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</w:tr>
      <w:tr w:rsidR="008D2C17" w:rsidRPr="008D2C17" w:rsidTr="008D2C17">
        <w:trPr>
          <w:trHeight w:val="7815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lastRenderedPageBreak/>
              <w:t xml:space="preserve">Повышение </w:t>
            </w:r>
            <w:proofErr w:type="spellStart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институтционального</w:t>
            </w:r>
            <w:proofErr w:type="spellEnd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 потенциала отрасли ЖКХ 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ind w:left="-109" w:firstLine="109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Внедрение передовой техники, оборудования и технологий в отрасли ЖКХ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both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6.1. </w:t>
            </w:r>
            <w:proofErr w:type="gramStart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Внедрение  автоматических</w:t>
            </w:r>
            <w:proofErr w:type="gramEnd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 оборудований приема платежей за услуги, </w:t>
            </w:r>
            <w:proofErr w:type="spellStart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билинговая</w:t>
            </w:r>
            <w:proofErr w:type="spellEnd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  система, оборудования учета и регулирования использования воды, тепла и </w:t>
            </w:r>
            <w:proofErr w:type="spellStart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др</w:t>
            </w:r>
            <w:proofErr w:type="spellEnd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 источников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both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6.1.1. Внедрена автоматическая система приема платежей за услуги, </w:t>
            </w:r>
            <w:proofErr w:type="spellStart"/>
            <w:proofErr w:type="gramStart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билинговая</w:t>
            </w:r>
            <w:proofErr w:type="spellEnd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  система</w:t>
            </w:r>
            <w:proofErr w:type="gramEnd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 и оборудования учета внедрены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both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proofErr w:type="gramStart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6.1.2 .Обеспечена</w:t>
            </w:r>
            <w:proofErr w:type="gramEnd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 точная отчетность по поступлению и использованию финансовых средств предприятий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both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6.1.3. Обеспечено развитие отрасли за счет собственных средств предприятий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6.1.4. Качество услуг отрасли ЖКХ организовано на международном уровне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right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right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right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right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right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right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right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right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right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ГУП </w:t>
            </w:r>
            <w:proofErr w:type="gramStart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ЖКХ,  МОГВ</w:t>
            </w:r>
            <w:proofErr w:type="gramEnd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</w:tr>
      <w:tr w:rsidR="008D2C17" w:rsidRPr="008D2C17" w:rsidTr="008D2C17">
        <w:trPr>
          <w:trHeight w:val="1500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ind w:left="-109" w:firstLine="109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  7.1. Совершенствование системы управления </w:t>
            </w:r>
            <w:proofErr w:type="gramStart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отрасли  ЖКХ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Подготовка нормативно правовых актов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Достижение эффективного управления отраслью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both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</w:tr>
      <w:tr w:rsidR="008D2C17" w:rsidRPr="008D2C17" w:rsidTr="008D2C17">
        <w:trPr>
          <w:trHeight w:val="1500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lastRenderedPageBreak/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ind w:left="-109" w:firstLine="109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both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8.1.Организация рабочей группы по поддержке реализации Программы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Организация рабочей группы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Обеспечение эффективной реализации Программы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both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</w:tr>
      <w:tr w:rsidR="008D2C17" w:rsidRPr="008D2C17" w:rsidTr="008D2C17">
        <w:trPr>
          <w:trHeight w:val="2385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ind w:left="-109" w:firstLine="109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C17" w:rsidRPr="008D2C17" w:rsidRDefault="008D2C17" w:rsidP="008D2C17">
            <w:pPr>
              <w:spacing w:after="0" w:line="240" w:lineRule="auto"/>
              <w:jc w:val="both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9.1.Совершенствование методики определения тарифов коммунальных услуг на предприятиях республики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Совершенствование нормативных актов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Обеспечение безопасной работы обслуживающих предприятий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both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</w:tr>
      <w:tr w:rsidR="008D2C17" w:rsidRPr="008D2C17" w:rsidTr="008D2C17">
        <w:trPr>
          <w:trHeight w:val="2955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ind w:left="-109" w:firstLine="109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C17" w:rsidRPr="008D2C17" w:rsidRDefault="008D2C17" w:rsidP="008D2C17">
            <w:pPr>
              <w:spacing w:after="0" w:line="240" w:lineRule="auto"/>
              <w:jc w:val="both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10.1.Разработка механизма покрытия потерь услуг льготным категориям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Создание республиканской межведомственной рабочей группы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Профилактика вредных факторов деятельности обслуживающих предприятий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both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</w:tr>
      <w:tr w:rsidR="008D2C17" w:rsidRPr="008D2C17" w:rsidTr="008D2C17">
        <w:trPr>
          <w:trHeight w:val="4320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lastRenderedPageBreak/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hideMark/>
          </w:tcPr>
          <w:p w:rsidR="008D2C17" w:rsidRPr="008D2C17" w:rsidRDefault="008D2C17" w:rsidP="008D2C17">
            <w:pPr>
              <w:spacing w:after="0" w:line="240" w:lineRule="auto"/>
              <w:ind w:left="-109" w:firstLine="109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Повышение потенциальной мощности отрасли ЖКХ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C17" w:rsidRPr="008D2C17" w:rsidRDefault="008D2C17" w:rsidP="008D2C17">
            <w:pPr>
              <w:spacing w:after="0" w:line="240" w:lineRule="auto"/>
              <w:jc w:val="both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11.1.  Разработка мероприятий по совершенствованию системы подготовки специалистов для сферы ЖКХ, в том числе организация курсов переподготовки специалистов отрасли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11.1.1. Организовано обучение специалистов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11.1.2. Созданы субъекты управления жилищным фондом и коммунальные сооружения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11.1.3. Обеспечено эффективное использование сооружений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11.1.4. Качество услуг отрасли ЖКХ организовано на международном уровне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0,00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proofErr w:type="gramStart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МОГВ ,</w:t>
            </w:r>
            <w:proofErr w:type="gramEnd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 ГУП ЖКХ, КГИУГИ, </w:t>
            </w: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26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  <w:r w:rsidRPr="008D2C17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t xml:space="preserve">                                                                        </w:t>
            </w:r>
          </w:p>
        </w:tc>
      </w:tr>
      <w:tr w:rsidR="008D2C17" w:rsidRPr="008D2C17" w:rsidTr="008D2C17">
        <w:trPr>
          <w:trHeight w:val="6585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lastRenderedPageBreak/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ind w:left="-109" w:firstLine="109"/>
              <w:jc w:val="right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Инвентаризация сооружений, систем отрасли ЖКХ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both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12.1. Определение балансовой принадлежности объектов водоснабжения в сельской местности и организация их эффективного использования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hideMark/>
          </w:tcPr>
          <w:p w:rsidR="008D2C17" w:rsidRPr="008D2C17" w:rsidRDefault="008D2C17" w:rsidP="008D2C17">
            <w:pPr>
              <w:spacing w:after="0" w:line="240" w:lineRule="auto"/>
              <w:jc w:val="both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12.1.1. Подготовка проекта постановления Правительства РТ о балансовой принадлежности сооружений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both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12.1.2. Развитие новых форм управления сооружениями предприятий отрасли ЖКХ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both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12.1.3. Обеспечено развитие сооружений водоснабжения за счет собственных </w:t>
            </w:r>
            <w:proofErr w:type="spellStart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соедств</w:t>
            </w:r>
            <w:proofErr w:type="spellEnd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12.1.4. Качество </w:t>
            </w:r>
            <w:proofErr w:type="spellStart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услуготрасли</w:t>
            </w:r>
            <w:proofErr w:type="spellEnd"/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 ЖКХ организовано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right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right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right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right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right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right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right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right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right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 xml:space="preserve">ГУП ЖКХ, КГИУГИ, МОГВ </w:t>
            </w: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</w:tr>
      <w:tr w:rsidR="008D2C17" w:rsidRPr="008D2C17" w:rsidTr="008D2C17">
        <w:trPr>
          <w:trHeight w:val="375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ind w:left="-109" w:firstLine="109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Всего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jc w:val="both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b/>
                <w:bCs/>
                <w:color w:val="000000"/>
                <w:sz w:val="16"/>
                <w:szCs w:val="16"/>
                <w:lang w:val="ru-RU" w:eastAsia="ru-RU"/>
              </w:rPr>
              <w:t>2 622,8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b/>
                <w:bCs/>
                <w:color w:val="000000"/>
                <w:sz w:val="16"/>
                <w:szCs w:val="16"/>
                <w:lang w:val="ru-RU" w:eastAsia="ru-RU"/>
              </w:rPr>
              <w:t>62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b/>
                <w:bCs/>
                <w:color w:val="000000"/>
                <w:sz w:val="16"/>
                <w:szCs w:val="16"/>
                <w:lang w:val="ru-RU" w:eastAsia="ru-RU"/>
              </w:rPr>
              <w:t>368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b/>
                <w:bCs/>
                <w:color w:val="000000"/>
                <w:sz w:val="16"/>
                <w:szCs w:val="16"/>
                <w:lang w:val="ru-RU" w:eastAsia="ru-RU"/>
              </w:rPr>
              <w:t>115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b/>
                <w:bCs/>
                <w:color w:val="000000"/>
                <w:sz w:val="16"/>
                <w:szCs w:val="16"/>
                <w:lang w:val="ru-RU" w:eastAsia="ru-RU"/>
              </w:rPr>
              <w:t>2 066,1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b/>
                <w:bCs/>
                <w:color w:val="000000"/>
                <w:sz w:val="16"/>
                <w:szCs w:val="16"/>
                <w:lang w:val="ru-RU" w:eastAsia="ru-RU"/>
              </w:rPr>
              <w:t>12,6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b/>
                <w:bCs/>
                <w:color w:val="000000"/>
                <w:sz w:val="16"/>
                <w:szCs w:val="16"/>
                <w:lang w:val="ru-RU" w:eastAsia="ru-RU"/>
              </w:rPr>
              <w:t>655,7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b/>
                <w:bCs/>
                <w:color w:val="000000"/>
                <w:sz w:val="16"/>
                <w:szCs w:val="16"/>
                <w:lang w:val="ru-RU" w:eastAsia="ru-RU"/>
              </w:rPr>
              <w:t>655,7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b/>
                <w:bCs/>
                <w:color w:val="000000"/>
                <w:sz w:val="16"/>
                <w:szCs w:val="16"/>
                <w:lang w:val="ru-RU" w:eastAsia="ru-RU"/>
              </w:rPr>
              <w:t>655,9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b/>
                <w:bCs/>
                <w:color w:val="000000"/>
                <w:sz w:val="16"/>
                <w:szCs w:val="16"/>
                <w:lang w:val="ru-RU" w:eastAsia="ru-RU"/>
              </w:rPr>
              <w:t>655,5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26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 </w:t>
            </w:r>
            <w:r w:rsidRPr="008D2C17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t xml:space="preserve">                                                                        </w:t>
            </w:r>
          </w:p>
        </w:tc>
      </w:tr>
      <w:tr w:rsidR="008D2C17" w:rsidRPr="008D2C17" w:rsidTr="008D2C17">
        <w:trPr>
          <w:trHeight w:val="589"/>
        </w:trPr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699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2C17" w:rsidRPr="008D2C17" w:rsidRDefault="008D2C17" w:rsidP="008D2C17">
            <w:pPr>
              <w:spacing w:after="0" w:line="240" w:lineRule="auto"/>
              <w:ind w:left="-109" w:firstLine="109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ГУП ЖКХ    Государственное унитарное предприятие "Жилищно- коммунальное хозяйство"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</w:tr>
      <w:tr w:rsidR="008D2C17" w:rsidRPr="008D2C17" w:rsidTr="008D2C17">
        <w:trPr>
          <w:trHeight w:val="803"/>
        </w:trPr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699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2C17" w:rsidRPr="008D2C17" w:rsidRDefault="008D2C17" w:rsidP="008D2C17">
            <w:pPr>
              <w:spacing w:after="0" w:line="240" w:lineRule="auto"/>
              <w:ind w:left="-109" w:firstLine="109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ГКИУГИ      Государственный комитет по инвестициям и управлению государственным имуществом</w:t>
            </w:r>
          </w:p>
        </w:tc>
        <w:tc>
          <w:tcPr>
            <w:tcW w:w="766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2C17" w:rsidRPr="008D2C17" w:rsidRDefault="008D2C17" w:rsidP="008D2C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</w:tr>
      <w:tr w:rsidR="008D2C17" w:rsidRPr="008D2C17" w:rsidTr="008D2C17">
        <w:trPr>
          <w:trHeight w:val="469"/>
        </w:trPr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444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2C17" w:rsidRPr="008D2C17" w:rsidRDefault="008D2C17" w:rsidP="008D2C17">
            <w:pPr>
              <w:spacing w:after="0" w:line="240" w:lineRule="auto"/>
              <w:ind w:left="-109" w:firstLine="109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ИОГВ        Исполнительный орган государственной власти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</w:tr>
      <w:tr w:rsidR="008D2C17" w:rsidRPr="008D2C17" w:rsidTr="008D2C17">
        <w:trPr>
          <w:trHeight w:val="398"/>
        </w:trPr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444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2C17" w:rsidRPr="008D2C17" w:rsidRDefault="008D2C17" w:rsidP="008D2C17">
            <w:pPr>
              <w:spacing w:after="0" w:line="240" w:lineRule="auto"/>
              <w:ind w:left="-109" w:firstLine="109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  <w:r w:rsidRPr="008D2C17"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  <w:t>ЕБРР         Европейский Банк Развития и Реконструкции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</w:tr>
      <w:tr w:rsidR="008D2C17" w:rsidRPr="008D2C17" w:rsidTr="008D2C17">
        <w:trPr>
          <w:trHeight w:val="375"/>
        </w:trPr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ind w:left="-109" w:firstLine="109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  <w:tc>
          <w:tcPr>
            <w:tcW w:w="2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C17" w:rsidRPr="008D2C17" w:rsidRDefault="008D2C17" w:rsidP="008D2C1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</w:p>
        </w:tc>
      </w:tr>
    </w:tbl>
    <w:p w:rsidR="00446CB3" w:rsidRPr="008D2C17" w:rsidRDefault="00446CB3" w:rsidP="006975C3">
      <w:pPr>
        <w:rPr>
          <w:sz w:val="16"/>
          <w:szCs w:val="16"/>
          <w:lang w:val="ru-RU"/>
        </w:rPr>
      </w:pPr>
    </w:p>
    <w:sectPr w:rsidR="00446CB3" w:rsidRPr="008D2C17" w:rsidSect="008D2C17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Tj">
    <w:altName w:val="Times New Roman"/>
    <w:charset w:val="CC"/>
    <w:family w:val="roman"/>
    <w:pitch w:val="variable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E03521F"/>
    <w:multiLevelType w:val="hybridMultilevel"/>
    <w:tmpl w:val="8EBC2E66"/>
    <w:lvl w:ilvl="0" w:tplc="338E3B7C">
      <w:start w:val="1"/>
      <w:numFmt w:val="decimal"/>
      <w:lvlText w:val="%1."/>
      <w:lvlJc w:val="left"/>
      <w:pPr>
        <w:ind w:left="108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7418"/>
    <w:rsid w:val="001924AB"/>
    <w:rsid w:val="001B47DA"/>
    <w:rsid w:val="00446CB3"/>
    <w:rsid w:val="00642F73"/>
    <w:rsid w:val="006975C3"/>
    <w:rsid w:val="00863812"/>
    <w:rsid w:val="008D2C17"/>
    <w:rsid w:val="00BB7079"/>
    <w:rsid w:val="00CB5751"/>
    <w:rsid w:val="00D4009C"/>
    <w:rsid w:val="00DD7418"/>
    <w:rsid w:val="00F86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9190B8-6126-4DA9-8AD3-9749B124F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3812"/>
    <w:pPr>
      <w:spacing w:after="200" w:line="276" w:lineRule="auto"/>
    </w:pPr>
    <w:rPr>
      <w:rFonts w:ascii="Calibri" w:eastAsia="Calibri" w:hAnsi="Calibri" w:cs="Times New Roman"/>
      <w:lang w:val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863812"/>
    <w:pPr>
      <w:keepNext/>
      <w:spacing w:after="0" w:line="240" w:lineRule="auto"/>
      <w:jc w:val="center"/>
      <w:outlineLvl w:val="1"/>
    </w:pPr>
    <w:rPr>
      <w:rFonts w:ascii="Times New Roman Tj" w:eastAsia="Times New Roman" w:hAnsi="Times New Roman Tj"/>
      <w:b/>
      <w:bCs/>
      <w:sz w:val="28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63812"/>
    <w:rPr>
      <w:rFonts w:ascii="Times New Roman Tj" w:eastAsia="Times New Roman" w:hAnsi="Times New Roman Tj" w:cs="Times New Roman"/>
      <w:b/>
      <w:bCs/>
      <w:sz w:val="28"/>
      <w:szCs w:val="24"/>
      <w:lang w:val="x-none" w:eastAsia="x-none"/>
    </w:rPr>
  </w:style>
  <w:style w:type="paragraph" w:styleId="a3">
    <w:name w:val="caption"/>
    <w:basedOn w:val="a"/>
    <w:next w:val="a"/>
    <w:uiPriority w:val="35"/>
    <w:unhideWhenUsed/>
    <w:qFormat/>
    <w:rsid w:val="00863812"/>
    <w:pPr>
      <w:spacing w:line="240" w:lineRule="auto"/>
    </w:pPr>
    <w:rPr>
      <w:b/>
      <w:bCs/>
      <w:color w:val="5B9BD5"/>
      <w:sz w:val="18"/>
      <w:szCs w:val="18"/>
    </w:rPr>
  </w:style>
  <w:style w:type="paragraph" w:styleId="a4">
    <w:name w:val="No Spacing"/>
    <w:link w:val="a5"/>
    <w:uiPriority w:val="1"/>
    <w:qFormat/>
    <w:rsid w:val="00863812"/>
    <w:pPr>
      <w:suppressAutoHyphens/>
      <w:autoSpaceDN w:val="0"/>
      <w:spacing w:after="0" w:line="240" w:lineRule="auto"/>
      <w:textAlignment w:val="baseline"/>
    </w:pPr>
    <w:rPr>
      <w:rFonts w:ascii="Calibri" w:eastAsia="Times New Roman" w:hAnsi="Calibri" w:cs="Times New Roman"/>
      <w:lang w:val="en-US"/>
    </w:rPr>
  </w:style>
  <w:style w:type="character" w:customStyle="1" w:styleId="a5">
    <w:name w:val="Без интервала Знак"/>
    <w:link w:val="a4"/>
    <w:uiPriority w:val="1"/>
    <w:rsid w:val="00863812"/>
    <w:rPr>
      <w:rFonts w:ascii="Calibri" w:eastAsia="Times New Roman" w:hAnsi="Calibri" w:cs="Times New Roman"/>
      <w:lang w:val="en-US"/>
    </w:rPr>
  </w:style>
  <w:style w:type="paragraph" w:styleId="a6">
    <w:name w:val="List Paragraph"/>
    <w:basedOn w:val="a"/>
    <w:uiPriority w:val="34"/>
    <w:qFormat/>
    <w:rsid w:val="00863812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8D2C17"/>
    <w:rPr>
      <w:color w:val="0563C1"/>
      <w:u w:val="single"/>
    </w:rPr>
  </w:style>
  <w:style w:type="character" w:styleId="a8">
    <w:name w:val="FollowedHyperlink"/>
    <w:basedOn w:val="a0"/>
    <w:uiPriority w:val="99"/>
    <w:semiHidden/>
    <w:unhideWhenUsed/>
    <w:rsid w:val="008D2C17"/>
    <w:rPr>
      <w:color w:val="954F72"/>
      <w:u w:val="single"/>
    </w:rPr>
  </w:style>
  <w:style w:type="paragraph" w:customStyle="1" w:styleId="font5">
    <w:name w:val="font5"/>
    <w:basedOn w:val="a"/>
    <w:rsid w:val="008D2C17"/>
    <w:pPr>
      <w:spacing w:before="100" w:beforeAutospacing="1" w:after="100" w:afterAutospacing="1" w:line="240" w:lineRule="auto"/>
    </w:pPr>
    <w:rPr>
      <w:rFonts w:ascii="Times New Roman Tj" w:eastAsia="Times New Roman" w:hAnsi="Times New Roman Tj"/>
      <w:color w:val="000000"/>
      <w:sz w:val="28"/>
      <w:szCs w:val="28"/>
      <w:lang w:val="ru-RU" w:eastAsia="ru-RU"/>
    </w:rPr>
  </w:style>
  <w:style w:type="paragraph" w:customStyle="1" w:styleId="xl64">
    <w:name w:val="xl64"/>
    <w:basedOn w:val="a"/>
    <w:rsid w:val="008D2C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/>
      <w:sz w:val="28"/>
      <w:szCs w:val="28"/>
      <w:lang w:val="ru-RU" w:eastAsia="ru-RU"/>
    </w:rPr>
  </w:style>
  <w:style w:type="paragraph" w:customStyle="1" w:styleId="xl65">
    <w:name w:val="xl65"/>
    <w:basedOn w:val="a"/>
    <w:rsid w:val="008D2C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 Tj" w:eastAsia="Times New Roman" w:hAnsi="Times New Roman Tj"/>
      <w:sz w:val="28"/>
      <w:szCs w:val="28"/>
      <w:lang w:val="ru-RU" w:eastAsia="ru-RU"/>
    </w:rPr>
  </w:style>
  <w:style w:type="paragraph" w:customStyle="1" w:styleId="xl66">
    <w:name w:val="xl66"/>
    <w:basedOn w:val="a"/>
    <w:rsid w:val="008D2C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 Tj" w:eastAsia="Times New Roman" w:hAnsi="Times New Roman Tj"/>
      <w:sz w:val="28"/>
      <w:szCs w:val="28"/>
      <w:lang w:val="ru-RU" w:eastAsia="ru-RU"/>
    </w:rPr>
  </w:style>
  <w:style w:type="paragraph" w:customStyle="1" w:styleId="xl67">
    <w:name w:val="xl67"/>
    <w:basedOn w:val="a"/>
    <w:rsid w:val="008D2C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/>
      <w:sz w:val="28"/>
      <w:szCs w:val="28"/>
      <w:lang w:val="ru-RU" w:eastAsia="ru-RU"/>
    </w:rPr>
  </w:style>
  <w:style w:type="paragraph" w:customStyle="1" w:styleId="xl68">
    <w:name w:val="xl68"/>
    <w:basedOn w:val="a"/>
    <w:rsid w:val="008D2C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/>
      <w:b/>
      <w:bCs/>
      <w:sz w:val="28"/>
      <w:szCs w:val="28"/>
      <w:lang w:val="ru-RU" w:eastAsia="ru-RU"/>
    </w:rPr>
  </w:style>
  <w:style w:type="paragraph" w:customStyle="1" w:styleId="xl69">
    <w:name w:val="xl69"/>
    <w:basedOn w:val="a"/>
    <w:rsid w:val="008D2C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 Tj" w:eastAsia="Times New Roman" w:hAnsi="Times New Roman Tj"/>
      <w:sz w:val="28"/>
      <w:szCs w:val="28"/>
      <w:lang w:val="ru-RU" w:eastAsia="ru-RU"/>
    </w:rPr>
  </w:style>
  <w:style w:type="paragraph" w:customStyle="1" w:styleId="xl70">
    <w:name w:val="xl70"/>
    <w:basedOn w:val="a"/>
    <w:rsid w:val="008D2C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 Tj" w:eastAsia="Times New Roman" w:hAnsi="Times New Roman Tj"/>
      <w:sz w:val="28"/>
      <w:szCs w:val="28"/>
      <w:lang w:val="ru-RU" w:eastAsia="ru-RU"/>
    </w:rPr>
  </w:style>
  <w:style w:type="paragraph" w:customStyle="1" w:styleId="xl71">
    <w:name w:val="xl71"/>
    <w:basedOn w:val="a"/>
    <w:rsid w:val="008D2C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 Tj" w:eastAsia="Times New Roman" w:hAnsi="Times New Roman Tj"/>
      <w:sz w:val="28"/>
      <w:szCs w:val="28"/>
      <w:lang w:val="ru-RU" w:eastAsia="ru-RU"/>
    </w:rPr>
  </w:style>
  <w:style w:type="paragraph" w:customStyle="1" w:styleId="xl72">
    <w:name w:val="xl72"/>
    <w:basedOn w:val="a"/>
    <w:rsid w:val="008D2C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 Tj" w:eastAsia="Times New Roman" w:hAnsi="Times New Roman Tj"/>
      <w:sz w:val="28"/>
      <w:szCs w:val="28"/>
      <w:lang w:val="ru-RU" w:eastAsia="ru-RU"/>
    </w:rPr>
  </w:style>
  <w:style w:type="paragraph" w:customStyle="1" w:styleId="xl73">
    <w:name w:val="xl73"/>
    <w:basedOn w:val="a"/>
    <w:rsid w:val="008D2C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 Tj" w:eastAsia="Times New Roman" w:hAnsi="Times New Roman Tj"/>
      <w:sz w:val="28"/>
      <w:szCs w:val="28"/>
      <w:lang w:val="ru-RU" w:eastAsia="ru-RU"/>
    </w:rPr>
  </w:style>
  <w:style w:type="paragraph" w:customStyle="1" w:styleId="xl74">
    <w:name w:val="xl74"/>
    <w:basedOn w:val="a"/>
    <w:rsid w:val="008D2C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 Tj" w:eastAsia="Times New Roman" w:hAnsi="Times New Roman Tj"/>
      <w:sz w:val="28"/>
      <w:szCs w:val="28"/>
      <w:lang w:val="ru-RU" w:eastAsia="ru-RU"/>
    </w:rPr>
  </w:style>
  <w:style w:type="paragraph" w:customStyle="1" w:styleId="xl75">
    <w:name w:val="xl75"/>
    <w:basedOn w:val="a"/>
    <w:rsid w:val="008D2C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 Tj" w:eastAsia="Times New Roman" w:hAnsi="Times New Roman Tj"/>
      <w:sz w:val="28"/>
      <w:szCs w:val="28"/>
      <w:lang w:val="ru-RU" w:eastAsia="ru-RU"/>
    </w:rPr>
  </w:style>
  <w:style w:type="paragraph" w:customStyle="1" w:styleId="xl76">
    <w:name w:val="xl76"/>
    <w:basedOn w:val="a"/>
    <w:rsid w:val="008D2C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 Tj" w:eastAsia="Times New Roman" w:hAnsi="Times New Roman Tj"/>
      <w:sz w:val="28"/>
      <w:szCs w:val="28"/>
      <w:lang w:val="ru-RU" w:eastAsia="ru-RU"/>
    </w:rPr>
  </w:style>
  <w:style w:type="paragraph" w:customStyle="1" w:styleId="xl77">
    <w:name w:val="xl77"/>
    <w:basedOn w:val="a"/>
    <w:rsid w:val="008D2C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 Tj" w:eastAsia="Times New Roman" w:hAnsi="Times New Roman Tj"/>
      <w:sz w:val="28"/>
      <w:szCs w:val="28"/>
      <w:lang w:val="ru-RU" w:eastAsia="ru-RU"/>
    </w:rPr>
  </w:style>
  <w:style w:type="paragraph" w:customStyle="1" w:styleId="xl78">
    <w:name w:val="xl78"/>
    <w:basedOn w:val="a"/>
    <w:rsid w:val="008D2C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 Tj" w:eastAsia="Times New Roman" w:hAnsi="Times New Roman Tj"/>
      <w:sz w:val="28"/>
      <w:szCs w:val="28"/>
      <w:lang w:val="ru-RU" w:eastAsia="ru-RU"/>
    </w:rPr>
  </w:style>
  <w:style w:type="paragraph" w:customStyle="1" w:styleId="xl79">
    <w:name w:val="xl79"/>
    <w:basedOn w:val="a"/>
    <w:rsid w:val="008D2C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 Tj" w:eastAsia="Times New Roman" w:hAnsi="Times New Roman Tj"/>
      <w:sz w:val="28"/>
      <w:szCs w:val="28"/>
      <w:lang w:val="ru-RU" w:eastAsia="ru-RU"/>
    </w:rPr>
  </w:style>
  <w:style w:type="paragraph" w:customStyle="1" w:styleId="xl80">
    <w:name w:val="xl80"/>
    <w:basedOn w:val="a"/>
    <w:rsid w:val="008D2C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 Tj" w:eastAsia="Times New Roman" w:hAnsi="Times New Roman Tj"/>
      <w:sz w:val="28"/>
      <w:szCs w:val="28"/>
      <w:lang w:val="ru-RU" w:eastAsia="ru-RU"/>
    </w:rPr>
  </w:style>
  <w:style w:type="paragraph" w:customStyle="1" w:styleId="xl81">
    <w:name w:val="xl81"/>
    <w:basedOn w:val="a"/>
    <w:rsid w:val="008D2C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 Tj" w:eastAsia="Times New Roman" w:hAnsi="Times New Roman Tj"/>
      <w:sz w:val="28"/>
      <w:szCs w:val="28"/>
      <w:lang w:val="ru-RU" w:eastAsia="ru-RU"/>
    </w:rPr>
  </w:style>
  <w:style w:type="paragraph" w:customStyle="1" w:styleId="xl82">
    <w:name w:val="xl82"/>
    <w:basedOn w:val="a"/>
    <w:rsid w:val="008D2C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/>
      <w:b/>
      <w:bCs/>
      <w:sz w:val="28"/>
      <w:szCs w:val="28"/>
      <w:lang w:val="ru-RU" w:eastAsia="ru-RU"/>
    </w:rPr>
  </w:style>
  <w:style w:type="paragraph" w:customStyle="1" w:styleId="xl83">
    <w:name w:val="xl83"/>
    <w:basedOn w:val="a"/>
    <w:rsid w:val="008D2C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/>
      <w:b/>
      <w:bCs/>
      <w:sz w:val="28"/>
      <w:szCs w:val="28"/>
      <w:lang w:val="ru-RU" w:eastAsia="ru-RU"/>
    </w:rPr>
  </w:style>
  <w:style w:type="paragraph" w:customStyle="1" w:styleId="xl84">
    <w:name w:val="xl84"/>
    <w:basedOn w:val="a"/>
    <w:rsid w:val="008D2C17"/>
    <w:pPr>
      <w:spacing w:before="100" w:beforeAutospacing="1" w:after="100" w:afterAutospacing="1" w:line="240" w:lineRule="auto"/>
    </w:pPr>
    <w:rPr>
      <w:rFonts w:ascii="Times New Roman Tj" w:eastAsia="Times New Roman" w:hAnsi="Times New Roman Tj"/>
      <w:sz w:val="28"/>
      <w:szCs w:val="28"/>
      <w:lang w:val="ru-RU" w:eastAsia="ru-RU"/>
    </w:rPr>
  </w:style>
  <w:style w:type="paragraph" w:customStyle="1" w:styleId="xl85">
    <w:name w:val="xl85"/>
    <w:basedOn w:val="a"/>
    <w:rsid w:val="008D2C1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 Tj" w:eastAsia="Times New Roman" w:hAnsi="Times New Roman Tj"/>
      <w:sz w:val="28"/>
      <w:szCs w:val="28"/>
      <w:lang w:val="ru-RU" w:eastAsia="ru-RU"/>
    </w:rPr>
  </w:style>
  <w:style w:type="paragraph" w:customStyle="1" w:styleId="xl86">
    <w:name w:val="xl86"/>
    <w:basedOn w:val="a"/>
    <w:rsid w:val="008D2C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 Tj" w:eastAsia="Times New Roman" w:hAnsi="Times New Roman Tj"/>
      <w:sz w:val="28"/>
      <w:szCs w:val="28"/>
      <w:lang w:val="ru-RU" w:eastAsia="ru-RU"/>
    </w:rPr>
  </w:style>
  <w:style w:type="paragraph" w:customStyle="1" w:styleId="xl87">
    <w:name w:val="xl87"/>
    <w:basedOn w:val="a"/>
    <w:rsid w:val="008D2C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 Tj" w:eastAsia="Times New Roman" w:hAnsi="Times New Roman Tj"/>
      <w:sz w:val="28"/>
      <w:szCs w:val="28"/>
      <w:lang w:val="ru-RU" w:eastAsia="ru-RU"/>
    </w:rPr>
  </w:style>
  <w:style w:type="paragraph" w:customStyle="1" w:styleId="xl88">
    <w:name w:val="xl88"/>
    <w:basedOn w:val="a"/>
    <w:rsid w:val="008D2C17"/>
    <w:pPr>
      <w:shd w:val="clear" w:color="000000" w:fill="FFFFFF"/>
      <w:spacing w:before="100" w:beforeAutospacing="1" w:after="100" w:afterAutospacing="1" w:line="240" w:lineRule="auto"/>
    </w:pPr>
    <w:rPr>
      <w:rFonts w:ascii="Times New Roman Tj" w:eastAsia="Times New Roman" w:hAnsi="Times New Roman Tj"/>
      <w:sz w:val="28"/>
      <w:szCs w:val="28"/>
      <w:lang w:val="ru-RU" w:eastAsia="ru-RU"/>
    </w:rPr>
  </w:style>
  <w:style w:type="paragraph" w:customStyle="1" w:styleId="xl89">
    <w:name w:val="xl89"/>
    <w:basedOn w:val="a"/>
    <w:rsid w:val="008D2C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 Tj" w:eastAsia="Times New Roman" w:hAnsi="Times New Roman Tj"/>
      <w:sz w:val="28"/>
      <w:szCs w:val="28"/>
      <w:lang w:val="ru-RU" w:eastAsia="ru-RU"/>
    </w:rPr>
  </w:style>
  <w:style w:type="paragraph" w:customStyle="1" w:styleId="xl90">
    <w:name w:val="xl90"/>
    <w:basedOn w:val="a"/>
    <w:rsid w:val="008D2C17"/>
    <w:pPr>
      <w:spacing w:before="100" w:beforeAutospacing="1" w:after="100" w:afterAutospacing="1" w:line="240" w:lineRule="auto"/>
      <w:textAlignment w:val="top"/>
    </w:pPr>
    <w:rPr>
      <w:rFonts w:ascii="Times New Roman Tj" w:eastAsia="Times New Roman" w:hAnsi="Times New Roman Tj"/>
      <w:sz w:val="28"/>
      <w:szCs w:val="28"/>
      <w:lang w:val="ru-RU" w:eastAsia="ru-RU"/>
    </w:rPr>
  </w:style>
  <w:style w:type="paragraph" w:customStyle="1" w:styleId="xl91">
    <w:name w:val="xl91"/>
    <w:basedOn w:val="a"/>
    <w:rsid w:val="008D2C17"/>
    <w:pPr>
      <w:spacing w:before="100" w:beforeAutospacing="1" w:after="100" w:afterAutospacing="1" w:line="240" w:lineRule="auto"/>
      <w:textAlignment w:val="top"/>
    </w:pPr>
    <w:rPr>
      <w:rFonts w:ascii="Times New Roman Tj" w:eastAsia="Times New Roman" w:hAnsi="Times New Roman Tj"/>
      <w:sz w:val="28"/>
      <w:szCs w:val="28"/>
      <w:lang w:val="ru-RU" w:eastAsia="ru-RU"/>
    </w:rPr>
  </w:style>
  <w:style w:type="paragraph" w:customStyle="1" w:styleId="xl92">
    <w:name w:val="xl92"/>
    <w:basedOn w:val="a"/>
    <w:rsid w:val="008D2C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/>
      <w:sz w:val="28"/>
      <w:szCs w:val="28"/>
      <w:lang w:val="ru-RU" w:eastAsia="ru-RU"/>
    </w:rPr>
  </w:style>
  <w:style w:type="paragraph" w:customStyle="1" w:styleId="xl93">
    <w:name w:val="xl93"/>
    <w:basedOn w:val="a"/>
    <w:rsid w:val="008D2C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/>
      <w:sz w:val="28"/>
      <w:szCs w:val="28"/>
      <w:lang w:val="ru-RU" w:eastAsia="ru-RU"/>
    </w:rPr>
  </w:style>
  <w:style w:type="paragraph" w:customStyle="1" w:styleId="xl94">
    <w:name w:val="xl94"/>
    <w:basedOn w:val="a"/>
    <w:rsid w:val="008D2C1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 Tj" w:eastAsia="Times New Roman" w:hAnsi="Times New Roman Tj"/>
      <w:sz w:val="28"/>
      <w:szCs w:val="28"/>
      <w:lang w:val="ru-RU" w:eastAsia="ru-RU"/>
    </w:rPr>
  </w:style>
  <w:style w:type="paragraph" w:customStyle="1" w:styleId="xl95">
    <w:name w:val="xl95"/>
    <w:basedOn w:val="a"/>
    <w:rsid w:val="008D2C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 Tj" w:eastAsia="Times New Roman" w:hAnsi="Times New Roman Tj"/>
      <w:sz w:val="28"/>
      <w:szCs w:val="28"/>
      <w:lang w:val="ru-RU" w:eastAsia="ru-RU"/>
    </w:rPr>
  </w:style>
  <w:style w:type="paragraph" w:customStyle="1" w:styleId="xl96">
    <w:name w:val="xl96"/>
    <w:basedOn w:val="a"/>
    <w:rsid w:val="008D2C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 Tj" w:eastAsia="Times New Roman" w:hAnsi="Times New Roman Tj"/>
      <w:b/>
      <w:bCs/>
      <w:sz w:val="28"/>
      <w:szCs w:val="28"/>
      <w:lang w:val="ru-RU" w:eastAsia="ru-RU"/>
    </w:rPr>
  </w:style>
  <w:style w:type="paragraph" w:customStyle="1" w:styleId="xl97">
    <w:name w:val="xl97"/>
    <w:basedOn w:val="a"/>
    <w:rsid w:val="008D2C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 Tj" w:eastAsia="Times New Roman" w:hAnsi="Times New Roman Tj"/>
      <w:sz w:val="28"/>
      <w:szCs w:val="28"/>
      <w:lang w:val="ru-RU" w:eastAsia="ru-RU"/>
    </w:rPr>
  </w:style>
  <w:style w:type="paragraph" w:customStyle="1" w:styleId="xl98">
    <w:name w:val="xl98"/>
    <w:basedOn w:val="a"/>
    <w:rsid w:val="008D2C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 Tj" w:eastAsia="Times New Roman" w:hAnsi="Times New Roman Tj"/>
      <w:sz w:val="28"/>
      <w:szCs w:val="28"/>
      <w:lang w:val="ru-RU" w:eastAsia="ru-RU"/>
    </w:rPr>
  </w:style>
  <w:style w:type="paragraph" w:customStyle="1" w:styleId="xl99">
    <w:name w:val="xl99"/>
    <w:basedOn w:val="a"/>
    <w:rsid w:val="008D2C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 Tj" w:eastAsia="Times New Roman" w:hAnsi="Times New Roman Tj"/>
      <w:sz w:val="28"/>
      <w:szCs w:val="28"/>
      <w:lang w:val="ru-RU" w:eastAsia="ru-RU"/>
    </w:rPr>
  </w:style>
  <w:style w:type="paragraph" w:customStyle="1" w:styleId="xl100">
    <w:name w:val="xl100"/>
    <w:basedOn w:val="a"/>
    <w:rsid w:val="008D2C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 Tj" w:eastAsia="Times New Roman" w:hAnsi="Times New Roman Tj"/>
      <w:sz w:val="28"/>
      <w:szCs w:val="28"/>
      <w:lang w:val="ru-RU" w:eastAsia="ru-RU"/>
    </w:rPr>
  </w:style>
  <w:style w:type="paragraph" w:customStyle="1" w:styleId="xl101">
    <w:name w:val="xl101"/>
    <w:basedOn w:val="a"/>
    <w:rsid w:val="008D2C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 Tj" w:eastAsia="Times New Roman" w:hAnsi="Times New Roman Tj"/>
      <w:sz w:val="28"/>
      <w:szCs w:val="28"/>
      <w:lang w:val="ru-RU" w:eastAsia="ru-RU"/>
    </w:rPr>
  </w:style>
  <w:style w:type="paragraph" w:customStyle="1" w:styleId="xl102">
    <w:name w:val="xl102"/>
    <w:basedOn w:val="a"/>
    <w:rsid w:val="008D2C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 Tj" w:eastAsia="Times New Roman" w:hAnsi="Times New Roman Tj"/>
      <w:sz w:val="28"/>
      <w:szCs w:val="28"/>
      <w:lang w:val="ru-RU" w:eastAsia="ru-RU"/>
    </w:rPr>
  </w:style>
  <w:style w:type="paragraph" w:customStyle="1" w:styleId="xl103">
    <w:name w:val="xl103"/>
    <w:basedOn w:val="a"/>
    <w:rsid w:val="008D2C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/>
      <w:sz w:val="28"/>
      <w:szCs w:val="28"/>
      <w:lang w:val="ru-RU" w:eastAsia="ru-RU"/>
    </w:rPr>
  </w:style>
  <w:style w:type="paragraph" w:customStyle="1" w:styleId="xl104">
    <w:name w:val="xl104"/>
    <w:basedOn w:val="a"/>
    <w:rsid w:val="008D2C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 Tj" w:eastAsia="Times New Roman" w:hAnsi="Times New Roman Tj"/>
      <w:sz w:val="28"/>
      <w:szCs w:val="28"/>
      <w:lang w:val="ru-RU" w:eastAsia="ru-RU"/>
    </w:rPr>
  </w:style>
  <w:style w:type="paragraph" w:customStyle="1" w:styleId="xl105">
    <w:name w:val="xl105"/>
    <w:basedOn w:val="a"/>
    <w:rsid w:val="008D2C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/>
      <w:color w:val="000000"/>
      <w:sz w:val="28"/>
      <w:szCs w:val="28"/>
      <w:lang w:val="ru-RU" w:eastAsia="ru-RU"/>
    </w:rPr>
  </w:style>
  <w:style w:type="paragraph" w:customStyle="1" w:styleId="xl106">
    <w:name w:val="xl106"/>
    <w:basedOn w:val="a"/>
    <w:rsid w:val="008D2C17"/>
    <w:pPr>
      <w:spacing w:before="100" w:beforeAutospacing="1" w:after="100" w:afterAutospacing="1" w:line="240" w:lineRule="auto"/>
      <w:jc w:val="center"/>
      <w:textAlignment w:val="top"/>
    </w:pPr>
    <w:rPr>
      <w:rFonts w:ascii="Times New Roman Tj" w:eastAsia="Times New Roman" w:hAnsi="Times New Roman Tj"/>
      <w:sz w:val="28"/>
      <w:szCs w:val="28"/>
      <w:lang w:val="ru-RU" w:eastAsia="ru-RU"/>
    </w:rPr>
  </w:style>
  <w:style w:type="paragraph" w:customStyle="1" w:styleId="xl107">
    <w:name w:val="xl107"/>
    <w:basedOn w:val="a"/>
    <w:rsid w:val="008D2C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/>
      <w:color w:val="000000"/>
      <w:sz w:val="28"/>
      <w:szCs w:val="28"/>
      <w:lang w:val="ru-RU" w:eastAsia="ru-RU"/>
    </w:rPr>
  </w:style>
  <w:style w:type="paragraph" w:customStyle="1" w:styleId="xl108">
    <w:name w:val="xl108"/>
    <w:basedOn w:val="a"/>
    <w:rsid w:val="008D2C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 Tj" w:eastAsia="Times New Roman" w:hAnsi="Times New Roman Tj"/>
      <w:color w:val="000000"/>
      <w:sz w:val="28"/>
      <w:szCs w:val="28"/>
      <w:lang w:val="ru-RU" w:eastAsia="ru-RU"/>
    </w:rPr>
  </w:style>
  <w:style w:type="paragraph" w:customStyle="1" w:styleId="xl109">
    <w:name w:val="xl109"/>
    <w:basedOn w:val="a"/>
    <w:rsid w:val="008D2C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 Tj" w:eastAsia="Times New Roman" w:hAnsi="Times New Roman Tj"/>
      <w:sz w:val="28"/>
      <w:szCs w:val="28"/>
      <w:lang w:val="ru-RU" w:eastAsia="ru-RU"/>
    </w:rPr>
  </w:style>
  <w:style w:type="paragraph" w:customStyle="1" w:styleId="xl110">
    <w:name w:val="xl110"/>
    <w:basedOn w:val="a"/>
    <w:rsid w:val="008D2C17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 Tj" w:eastAsia="Times New Roman" w:hAnsi="Times New Roman Tj"/>
      <w:sz w:val="28"/>
      <w:szCs w:val="28"/>
      <w:lang w:val="ru-RU" w:eastAsia="ru-RU"/>
    </w:rPr>
  </w:style>
  <w:style w:type="paragraph" w:customStyle="1" w:styleId="xl111">
    <w:name w:val="xl111"/>
    <w:basedOn w:val="a"/>
    <w:rsid w:val="008D2C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 Tj" w:eastAsia="Times New Roman" w:hAnsi="Times New Roman Tj"/>
      <w:sz w:val="28"/>
      <w:szCs w:val="2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0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6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1967</Words>
  <Characters>11217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13158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2021-03-12T05:12:00Z</dcterms:created>
  <dcterms:modified xsi:type="dcterms:W3CDTF">2021-03-12T05:12:00Z</dcterms:modified>
</cp:coreProperties>
</file>